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41D2D" w14:textId="3CC6D25D" w:rsidR="00B02962" w:rsidRDefault="00B02962" w:rsidP="00947EDF">
      <w:pPr>
        <w:pStyle w:val="Heading1"/>
        <w:numPr>
          <w:ilvl w:val="0"/>
          <w:numId w:val="0"/>
        </w:numPr>
        <w:jc w:val="center"/>
      </w:pPr>
      <w:bookmarkStart w:id="0" w:name="_Toc289364547"/>
      <w:bookmarkStart w:id="1" w:name="_GoBack"/>
      <w:bookmarkEnd w:id="1"/>
      <w:r>
        <w:t>ENAV WG3 Telecommunications Interesessional Meeting</w:t>
      </w:r>
    </w:p>
    <w:p w14:paraId="1D44FB01" w14:textId="4CB8A15B" w:rsidR="00947EDF" w:rsidRDefault="00947EDF" w:rsidP="00947EDF">
      <w:pPr>
        <w:pStyle w:val="Heading1"/>
        <w:numPr>
          <w:ilvl w:val="0"/>
          <w:numId w:val="0"/>
        </w:numPr>
        <w:jc w:val="center"/>
      </w:pPr>
      <w:r>
        <w:t>Report f</w:t>
      </w:r>
      <w:r w:rsidR="00EE480D">
        <w:t>or</w:t>
      </w:r>
      <w:r>
        <w:t xml:space="preserve"> </w:t>
      </w:r>
      <w:r w:rsidR="000D3AA8">
        <w:t>January 2018</w:t>
      </w:r>
      <w:r>
        <w:t xml:space="preserve"> Intersessional</w:t>
      </w:r>
    </w:p>
    <w:bookmarkEnd w:id="0"/>
    <w:p w14:paraId="3A1059EA" w14:textId="09392FCF" w:rsidR="00E95B83" w:rsidRPr="00885DC7" w:rsidRDefault="00BD19C5" w:rsidP="0042781C">
      <w:pPr>
        <w:pStyle w:val="Heading1"/>
      </w:pPr>
      <w:r>
        <w:t>General</w:t>
      </w:r>
    </w:p>
    <w:p w14:paraId="3416B683" w14:textId="16F86115" w:rsidR="00434D6D" w:rsidRPr="00276ADD" w:rsidRDefault="0042781C" w:rsidP="00276ADD">
      <w:pPr>
        <w:pStyle w:val="BodyText"/>
      </w:pPr>
      <w:r w:rsidRPr="00276ADD">
        <w:t xml:space="preserve">The IALA </w:t>
      </w:r>
      <w:proofErr w:type="spellStart"/>
      <w:r w:rsidRPr="00276ADD">
        <w:t>eNAV</w:t>
      </w:r>
      <w:proofErr w:type="spellEnd"/>
      <w:r w:rsidRPr="00276ADD">
        <w:t xml:space="preserve"> working group 3 telecommunication met at </w:t>
      </w:r>
      <w:r w:rsidR="000D3AA8" w:rsidRPr="00276ADD">
        <w:t>ESA/ESTEC</w:t>
      </w:r>
      <w:r w:rsidR="00EE480D" w:rsidRPr="00276ADD">
        <w:t xml:space="preserve"> the week </w:t>
      </w:r>
      <w:r w:rsidR="000D3AA8" w:rsidRPr="00276ADD">
        <w:t>of Jan 15, 2018</w:t>
      </w:r>
      <w:r w:rsidR="00EE480D" w:rsidRPr="00276ADD">
        <w:t>.</w:t>
      </w:r>
      <w:r w:rsidR="00947EDF" w:rsidRPr="00276ADD">
        <w:t xml:space="preserve"> </w:t>
      </w:r>
      <w:r w:rsidR="00434D6D" w:rsidRPr="00276ADD">
        <w:t xml:space="preserve"> The focus for the meeting </w:t>
      </w:r>
      <w:r w:rsidR="00434D6D" w:rsidRPr="00904B25">
        <w:t xml:space="preserve">was </w:t>
      </w:r>
      <w:r w:rsidR="007071B9" w:rsidRPr="00904B25">
        <w:t>the</w:t>
      </w:r>
      <w:r w:rsidR="00434D6D" w:rsidRPr="00904B25">
        <w:t xml:space="preserve"> further</w:t>
      </w:r>
      <w:r w:rsidR="00434D6D" w:rsidRPr="00276ADD">
        <w:t xml:space="preserve"> development on the VDE-SAT report prior to ITU WP 5B; review and revision of IALA Guideline 1139 on technical specification of VDES; review and response to ITU on development of Autonomous Maritime Radio Devices (AMRD).  </w:t>
      </w:r>
    </w:p>
    <w:p w14:paraId="294F08D3" w14:textId="761D4FB7" w:rsidR="00E95B83" w:rsidRPr="00276ADD" w:rsidRDefault="00F96EFB" w:rsidP="00276ADD">
      <w:pPr>
        <w:pStyle w:val="BodyText"/>
      </w:pPr>
      <w:r w:rsidRPr="00276ADD">
        <w:t xml:space="preserve">The agenda </w:t>
      </w:r>
      <w:r w:rsidR="00434D6D" w:rsidRPr="00276ADD">
        <w:t>included</w:t>
      </w:r>
      <w:r w:rsidRPr="00276ADD">
        <w:t>:</w:t>
      </w:r>
    </w:p>
    <w:p w14:paraId="5D88254D" w14:textId="09775D21" w:rsidR="00434D6D" w:rsidRPr="00434D6D" w:rsidRDefault="00434D6D" w:rsidP="00171AF2">
      <w:pPr>
        <w:pStyle w:val="ListParagraph"/>
        <w:numPr>
          <w:ilvl w:val="0"/>
          <w:numId w:val="24"/>
        </w:numPr>
        <w:rPr>
          <w:rFonts w:ascii="Calibri" w:eastAsiaTheme="minorHAnsi" w:hAnsi="Calibri" w:cs="Times New Roman"/>
          <w:color w:val="000000"/>
          <w:lang w:val="en-US" w:eastAsia="en-US"/>
        </w:rPr>
      </w:pPr>
      <w:r w:rsidRPr="00434D6D">
        <w:rPr>
          <w:rFonts w:ascii="Calibri" w:eastAsiaTheme="minorHAnsi" w:hAnsi="Calibri" w:cs="Times New Roman"/>
          <w:color w:val="000000"/>
          <w:lang w:val="en-US" w:eastAsia="en-US"/>
        </w:rPr>
        <w:t>General:</w:t>
      </w:r>
    </w:p>
    <w:p w14:paraId="706BD2BE" w14:textId="093FB808" w:rsidR="00434D6D" w:rsidRPr="00434D6D" w:rsidRDefault="00434D6D" w:rsidP="00171AF2">
      <w:pPr>
        <w:pStyle w:val="ListParagraph"/>
        <w:numPr>
          <w:ilvl w:val="0"/>
          <w:numId w:val="25"/>
        </w:numPr>
        <w:rPr>
          <w:rFonts w:ascii="Calibri" w:eastAsiaTheme="minorHAnsi" w:hAnsi="Calibri" w:cs="Times New Roman"/>
          <w:color w:val="000000"/>
          <w:lang w:val="en-US" w:eastAsia="en-US"/>
        </w:rPr>
      </w:pPr>
      <w:r w:rsidRPr="00434D6D">
        <w:rPr>
          <w:rFonts w:ascii="Calibri" w:eastAsiaTheme="minorHAnsi" w:hAnsi="Calibri" w:cs="Times New Roman"/>
          <w:color w:val="000000"/>
          <w:lang w:val="en-US" w:eastAsia="en-US"/>
        </w:rPr>
        <w:t>Update on the outcomes of ITU WP5B November 2017 meeting</w:t>
      </w:r>
    </w:p>
    <w:p w14:paraId="6C83C02E" w14:textId="39AA2498" w:rsidR="00434D6D" w:rsidRPr="00434D6D" w:rsidRDefault="00434D6D" w:rsidP="00171AF2">
      <w:pPr>
        <w:pStyle w:val="ListParagraph"/>
        <w:numPr>
          <w:ilvl w:val="0"/>
          <w:numId w:val="25"/>
        </w:numPr>
        <w:rPr>
          <w:rFonts w:ascii="Calibri" w:eastAsiaTheme="minorHAnsi" w:hAnsi="Calibri" w:cs="Times New Roman"/>
          <w:color w:val="000000"/>
          <w:lang w:val="en-US" w:eastAsia="en-US"/>
        </w:rPr>
      </w:pPr>
      <w:r w:rsidRPr="00434D6D">
        <w:rPr>
          <w:rFonts w:ascii="Calibri" w:eastAsiaTheme="minorHAnsi" w:hAnsi="Calibri" w:cs="Times New Roman"/>
          <w:color w:val="000000"/>
          <w:lang w:val="en-US" w:eastAsia="en-US"/>
        </w:rPr>
        <w:t xml:space="preserve">Review of IALA initiatives for VDES – publication of IALA Guideline 1139; 1117 vs 2; </w:t>
      </w:r>
    </w:p>
    <w:p w14:paraId="4F4AB9B4" w14:textId="2462E29D" w:rsidR="00434D6D" w:rsidRDefault="00434D6D" w:rsidP="00171AF2">
      <w:pPr>
        <w:pStyle w:val="ListParagraph"/>
        <w:numPr>
          <w:ilvl w:val="0"/>
          <w:numId w:val="25"/>
        </w:numPr>
        <w:rPr>
          <w:rFonts w:ascii="Calibri" w:eastAsiaTheme="minorHAnsi" w:hAnsi="Calibri" w:cs="Times New Roman"/>
          <w:color w:val="000000"/>
          <w:lang w:val="en-US" w:eastAsia="en-US"/>
        </w:rPr>
      </w:pPr>
      <w:r w:rsidRPr="00434D6D">
        <w:rPr>
          <w:rFonts w:ascii="Calibri" w:eastAsiaTheme="minorHAnsi" w:hAnsi="Calibri" w:cs="Times New Roman"/>
          <w:color w:val="000000"/>
          <w:lang w:val="en-US" w:eastAsia="en-US"/>
        </w:rPr>
        <w:t xml:space="preserve">Update on related developments – E2 workshop on MCP (hosted at IALA); ETSI workshop on future evolution of marine communications; IALA Arctic Seminar (hosted by IALA).  </w:t>
      </w:r>
    </w:p>
    <w:p w14:paraId="2B0A66D2" w14:textId="42478FD7" w:rsidR="00245456" w:rsidRPr="00434D6D" w:rsidRDefault="00245456" w:rsidP="00171AF2">
      <w:pPr>
        <w:pStyle w:val="ListParagraph"/>
        <w:numPr>
          <w:ilvl w:val="0"/>
          <w:numId w:val="25"/>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NCSR input NCSR 5-12-2; related document MCS.1 Circ.1460 </w:t>
      </w:r>
    </w:p>
    <w:p w14:paraId="6D3C198B" w14:textId="06493A58" w:rsidR="00434D6D" w:rsidRDefault="00245456" w:rsidP="00171AF2">
      <w:pPr>
        <w:pStyle w:val="ListParagraph"/>
        <w:numPr>
          <w:ilvl w:val="0"/>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VDE-Sat report development</w:t>
      </w:r>
    </w:p>
    <w:p w14:paraId="424FE8C8" w14:textId="440B32E6" w:rsidR="00276ADD" w:rsidRDefault="00276ADD" w:rsidP="00171AF2">
      <w:pPr>
        <w:pStyle w:val="ListParagraph"/>
        <w:numPr>
          <w:ilvl w:val="1"/>
          <w:numId w:val="24"/>
        </w:numPr>
        <w:rPr>
          <w:rFonts w:ascii="Calibri" w:eastAsiaTheme="minorHAnsi" w:hAnsi="Calibri" w:cs="Times New Roman"/>
          <w:color w:val="000000"/>
          <w:lang w:val="en-US" w:eastAsia="en-US"/>
        </w:rPr>
      </w:pPr>
      <w:proofErr w:type="spellStart"/>
      <w:r>
        <w:rPr>
          <w:rFonts w:ascii="Calibri" w:eastAsiaTheme="minorHAnsi" w:hAnsi="Calibri" w:cs="Times New Roman"/>
          <w:color w:val="000000"/>
          <w:lang w:val="en-US" w:eastAsia="en-US"/>
        </w:rPr>
        <w:t>Finalise</w:t>
      </w:r>
      <w:proofErr w:type="spellEnd"/>
      <w:r>
        <w:rPr>
          <w:rFonts w:ascii="Calibri" w:eastAsiaTheme="minorHAnsi" w:hAnsi="Calibri" w:cs="Times New Roman"/>
          <w:color w:val="000000"/>
          <w:lang w:val="en-US" w:eastAsia="en-US"/>
        </w:rPr>
        <w:t xml:space="preserve"> for input to ITU WP 5B May 2018</w:t>
      </w:r>
    </w:p>
    <w:p w14:paraId="49531861" w14:textId="6D7F7085" w:rsidR="00245456" w:rsidRDefault="00245456" w:rsidP="00171AF2">
      <w:pPr>
        <w:pStyle w:val="ListParagraph"/>
        <w:numPr>
          <w:ilvl w:val="0"/>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IALA G1139 review and revision</w:t>
      </w:r>
    </w:p>
    <w:p w14:paraId="4D0C9FF1" w14:textId="704C2C38" w:rsidR="00276ADD" w:rsidRDefault="00276ADD"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Update of change log</w:t>
      </w:r>
    </w:p>
    <w:p w14:paraId="35494E7D" w14:textId="16F8DFDF" w:rsidR="00276ADD" w:rsidRDefault="00276ADD"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Revision process</w:t>
      </w:r>
    </w:p>
    <w:p w14:paraId="64B134AB" w14:textId="0E4CFD03" w:rsidR="00F12C66" w:rsidRDefault="00F12C66"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Link Layer</w:t>
      </w:r>
    </w:p>
    <w:p w14:paraId="17840DC6" w14:textId="70F91FA4" w:rsidR="00245456" w:rsidRDefault="00245456" w:rsidP="00171AF2">
      <w:pPr>
        <w:pStyle w:val="ListParagraph"/>
        <w:numPr>
          <w:ilvl w:val="0"/>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AMRD / </w:t>
      </w:r>
      <w:proofErr w:type="spellStart"/>
      <w:r>
        <w:rPr>
          <w:rFonts w:ascii="Calibri" w:eastAsiaTheme="minorHAnsi" w:hAnsi="Calibri" w:cs="Times New Roman"/>
          <w:color w:val="000000"/>
          <w:lang w:val="en-US" w:eastAsia="en-US"/>
        </w:rPr>
        <w:t>MAtoN</w:t>
      </w:r>
      <w:proofErr w:type="spellEnd"/>
      <w:r>
        <w:rPr>
          <w:rFonts w:ascii="Calibri" w:eastAsiaTheme="minorHAnsi" w:hAnsi="Calibri" w:cs="Times New Roman"/>
          <w:color w:val="000000"/>
          <w:lang w:val="en-US" w:eastAsia="en-US"/>
        </w:rPr>
        <w:t xml:space="preserve"> elements (ITU Liaison, including proposed changes to ITU-R M.1371-5)</w:t>
      </w:r>
    </w:p>
    <w:p w14:paraId="79E18F0E" w14:textId="3E9696DA" w:rsidR="00245456" w:rsidRDefault="00A077E7" w:rsidP="00171AF2">
      <w:pPr>
        <w:pStyle w:val="ListParagraph"/>
        <w:numPr>
          <w:ilvl w:val="0"/>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Any other business </w:t>
      </w:r>
    </w:p>
    <w:p w14:paraId="20E40CD5" w14:textId="330AF24F" w:rsidR="00DB2F23" w:rsidRDefault="00DB2F23"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Using VDES for R-Mode</w:t>
      </w:r>
    </w:p>
    <w:p w14:paraId="68205D2B" w14:textId="22D4A01F" w:rsidR="00DB2F23" w:rsidRDefault="00DB2F23"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Promoting VDES to user groups</w:t>
      </w:r>
    </w:p>
    <w:p w14:paraId="3225F0C1" w14:textId="0BE6CD1D" w:rsidR="00A077E7" w:rsidRDefault="00A077E7"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Process </w:t>
      </w:r>
      <w:r w:rsidR="006C2BE6">
        <w:rPr>
          <w:rFonts w:ascii="Calibri" w:eastAsiaTheme="minorHAnsi" w:hAnsi="Calibri" w:cs="Times New Roman"/>
          <w:color w:val="000000"/>
          <w:lang w:val="en-US" w:eastAsia="en-US"/>
        </w:rPr>
        <w:t>to</w:t>
      </w:r>
      <w:r>
        <w:rPr>
          <w:rFonts w:ascii="Calibri" w:eastAsiaTheme="minorHAnsi" w:hAnsi="Calibri" w:cs="Times New Roman"/>
          <w:color w:val="000000"/>
          <w:lang w:val="en-US" w:eastAsia="en-US"/>
        </w:rPr>
        <w:t xml:space="preserve"> ITU</w:t>
      </w:r>
      <w:r w:rsidR="006C2BE6">
        <w:rPr>
          <w:rFonts w:ascii="Calibri" w:eastAsiaTheme="minorHAnsi" w:hAnsi="Calibri" w:cs="Times New Roman"/>
          <w:color w:val="000000"/>
          <w:lang w:val="en-US" w:eastAsia="en-US"/>
        </w:rPr>
        <w:t xml:space="preserve"> delegates</w:t>
      </w:r>
      <w:r w:rsidR="00C4229C">
        <w:rPr>
          <w:rFonts w:ascii="Calibri" w:eastAsiaTheme="minorHAnsi" w:hAnsi="Calibri" w:cs="Times New Roman"/>
          <w:color w:val="000000"/>
          <w:lang w:val="en-US" w:eastAsia="en-US"/>
        </w:rPr>
        <w:t xml:space="preserve"> </w:t>
      </w:r>
    </w:p>
    <w:p w14:paraId="3057792C" w14:textId="789EE89B" w:rsidR="00C41B36" w:rsidRDefault="00863A8D" w:rsidP="00171AF2">
      <w:pPr>
        <w:pStyle w:val="ListParagraph"/>
        <w:numPr>
          <w:ilvl w:val="0"/>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Close </w:t>
      </w:r>
    </w:p>
    <w:p w14:paraId="034E7122" w14:textId="48BF3D9F" w:rsidR="00863A8D" w:rsidRDefault="00863A8D" w:rsidP="00171AF2">
      <w:pPr>
        <w:pStyle w:val="ListParagraph"/>
        <w:numPr>
          <w:ilvl w:val="1"/>
          <w:numId w:val="24"/>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Next Meeting – Intersessional week 2</w:t>
      </w:r>
      <w:r w:rsidRPr="00863A8D">
        <w:rPr>
          <w:rFonts w:ascii="Calibri" w:eastAsiaTheme="minorHAnsi" w:hAnsi="Calibri" w:cs="Times New Roman"/>
          <w:color w:val="000000"/>
          <w:vertAlign w:val="superscript"/>
          <w:lang w:val="en-US" w:eastAsia="en-US"/>
        </w:rPr>
        <w:t>nd</w:t>
      </w:r>
      <w:r>
        <w:rPr>
          <w:rFonts w:ascii="Calibri" w:eastAsiaTheme="minorHAnsi" w:hAnsi="Calibri" w:cs="Times New Roman"/>
          <w:color w:val="000000"/>
          <w:lang w:val="en-US" w:eastAsia="en-US"/>
        </w:rPr>
        <w:t xml:space="preserve"> week of July</w:t>
      </w:r>
    </w:p>
    <w:p w14:paraId="101EE660" w14:textId="40BD0BD5" w:rsidR="006448DB" w:rsidRPr="00F67564" w:rsidRDefault="006448DB" w:rsidP="00F67564">
      <w:pPr>
        <w:ind w:left="1080"/>
        <w:rPr>
          <w:rFonts w:ascii="Calibri" w:eastAsiaTheme="minorHAnsi" w:hAnsi="Calibri" w:cs="Times New Roman"/>
          <w:color w:val="000000"/>
          <w:lang w:val="en-US" w:eastAsia="en-US"/>
        </w:rPr>
      </w:pPr>
    </w:p>
    <w:p w14:paraId="538E1527" w14:textId="140BDAC9" w:rsidR="000D002E" w:rsidRDefault="00884FCE" w:rsidP="00276ADD">
      <w:pPr>
        <w:pStyle w:val="BodyText"/>
        <w:rPr>
          <w:rFonts w:eastAsiaTheme="minorHAnsi" w:cs="Times New Roman"/>
          <w:color w:val="000000"/>
        </w:rPr>
      </w:pPr>
      <w:r>
        <w:rPr>
          <w:rFonts w:eastAsiaTheme="minorHAnsi" w:cs="Times New Roman"/>
          <w:color w:val="000000"/>
        </w:rPr>
        <w:t>All documents related to the meeting are available on the file share at:</w:t>
      </w:r>
    </w:p>
    <w:p w14:paraId="3DB10EAE" w14:textId="7DD5F395" w:rsidR="00884FCE" w:rsidRPr="0084420B" w:rsidRDefault="007B280F" w:rsidP="00884FCE">
      <w:pPr>
        <w:pStyle w:val="BodyText"/>
        <w:rPr>
          <w:b/>
          <w:i/>
        </w:rPr>
      </w:pPr>
      <w:hyperlink r:id="rId9" w:history="1">
        <w:r w:rsidR="00884FCE" w:rsidRPr="0084420B">
          <w:rPr>
            <w:rStyle w:val="Hyperlink"/>
            <w:i/>
          </w:rPr>
          <w:t>http://www.iala-aism.org/file-sharing/ws-working-groups-working-space/WG3/20180115%20intersessional%20ESTEC/Working%20Output</w:t>
        </w:r>
      </w:hyperlink>
      <w:r w:rsidR="0084420B">
        <w:rPr>
          <w:b/>
          <w:i/>
        </w:rPr>
        <w:t xml:space="preserve"> </w:t>
      </w:r>
    </w:p>
    <w:p w14:paraId="760A96EE" w14:textId="43F804EE" w:rsidR="007E4EEB" w:rsidRPr="00D96FB9" w:rsidRDefault="007E4EEB" w:rsidP="00884FCE">
      <w:pPr>
        <w:pStyle w:val="Heading2"/>
      </w:pPr>
      <w:r w:rsidRPr="00D96FB9">
        <w:t xml:space="preserve">Report of ITU meeting </w:t>
      </w:r>
    </w:p>
    <w:p w14:paraId="6F770984" w14:textId="4DAA7643" w:rsidR="007E4EEB" w:rsidRDefault="007E4EEB" w:rsidP="00276ADD">
      <w:pPr>
        <w:pStyle w:val="BodyText"/>
      </w:pPr>
      <w:r>
        <w:t>Stefan Bober provided a briefing on recent ITU meetings and expectations for the IALA work</w:t>
      </w:r>
      <w:r w:rsidRPr="00904B25">
        <w:t xml:space="preserve">.  </w:t>
      </w:r>
      <w:r w:rsidR="007071B9" w:rsidRPr="00904B25">
        <w:t xml:space="preserve">He noted the support from delegations during the meeting, highlighting the need for delegations to not only be briefed, but also to speak up during the meeting.  Reference was made to the liaison from ITU to IALA on AMRD.  </w:t>
      </w:r>
      <w:r w:rsidR="007071B9">
        <w:t xml:space="preserve">  </w:t>
      </w:r>
    </w:p>
    <w:p w14:paraId="070E0A58" w14:textId="2A823319" w:rsidR="007E4EEB" w:rsidRDefault="004B5997" w:rsidP="00BD19C5">
      <w:pPr>
        <w:pStyle w:val="Heading2"/>
      </w:pPr>
      <w:bookmarkStart w:id="2" w:name="_Ref504139867"/>
      <w:r>
        <w:t>Developments of VDES – IALA</w:t>
      </w:r>
      <w:bookmarkEnd w:id="2"/>
      <w:r>
        <w:t xml:space="preserve"> </w:t>
      </w:r>
    </w:p>
    <w:p w14:paraId="665C153A" w14:textId="77777777" w:rsidR="004B5997" w:rsidRDefault="004B5997" w:rsidP="00276ADD">
      <w:pPr>
        <w:pStyle w:val="BodyText"/>
      </w:pPr>
      <w:r>
        <w:t xml:space="preserve">Jillian Carson-Jackson provided an update on the documents regarding VDES approved by the IALA Council in December 2017.  The revised VDES Overview – IALA Guideline 1117 edition 2 – was approved by Council and is available on the IALA website. </w:t>
      </w:r>
    </w:p>
    <w:p w14:paraId="7C3A8C9B" w14:textId="416056EA" w:rsidR="004B5997" w:rsidRDefault="004B5997" w:rsidP="00276ADD">
      <w:pPr>
        <w:pStyle w:val="BodyText"/>
      </w:pPr>
      <w:r>
        <w:t xml:space="preserve">The process agreed at the end of ENAV21 with regards to the work (other than VDE-SAT) carried out on 2092-0 was reviewed.  This included taking the last version of the revision of 2092 (working towards 2092-1) and converting it to an IALA Guideline document to enable the publication of the information within the IALA framework.  IALA Guideline 1139 – Technical Specification of VDES – was agreed by IALA Council in December 2017 and is available on the IALA website.  </w:t>
      </w:r>
    </w:p>
    <w:p w14:paraId="27F33942" w14:textId="6CF64E3C" w:rsidR="004B5997" w:rsidRDefault="004B5997" w:rsidP="00276ADD">
      <w:pPr>
        <w:pStyle w:val="BodyText"/>
      </w:pPr>
      <w:r>
        <w:lastRenderedPageBreak/>
        <w:t>The process to continue development of the technical aspects was discussed</w:t>
      </w:r>
      <w:r w:rsidR="00BD19C5">
        <w:t xml:space="preserve">.  The work on the document will continue and it was noted that the IALA document can be issued as a revised document when the WG feels it is appropriate.  </w:t>
      </w:r>
    </w:p>
    <w:p w14:paraId="40244BAF" w14:textId="7C5429D5" w:rsidR="00BD19C5" w:rsidRDefault="00BD19C5" w:rsidP="00276ADD">
      <w:pPr>
        <w:pStyle w:val="BodyText"/>
      </w:pPr>
      <w:r>
        <w:t xml:space="preserve">The change log process, including the change log proposal template, was reviewed and updated, and a clean change log implemented based on IALA G-1139.  Johnny Schultz agreed to maintain the change log. </w:t>
      </w:r>
    </w:p>
    <w:p w14:paraId="43D5CF62" w14:textId="28992E7E" w:rsidR="00BD19C5" w:rsidRDefault="00BD19C5" w:rsidP="00276ADD">
      <w:pPr>
        <w:pStyle w:val="BodyText"/>
      </w:pPr>
      <w:r>
        <w:t xml:space="preserve">It was agreed that, following WRC-19, the latest version of G-1139 will be used to prepare a submission to ITU for proposed changes to ITU-R M.2092.  </w:t>
      </w:r>
    </w:p>
    <w:p w14:paraId="5FEF0219" w14:textId="743C15EF" w:rsidR="004B5997" w:rsidRDefault="004B5997" w:rsidP="00BD19C5">
      <w:pPr>
        <w:pStyle w:val="Heading2"/>
      </w:pPr>
      <w:r>
        <w:t xml:space="preserve"> </w:t>
      </w:r>
      <w:r w:rsidR="00BD19C5">
        <w:t>Update – related developments</w:t>
      </w:r>
    </w:p>
    <w:p w14:paraId="40225CBF" w14:textId="24F439A8" w:rsidR="00BD19C5" w:rsidRDefault="00BD19C5" w:rsidP="00BD19C5">
      <w:pPr>
        <w:pStyle w:val="Heading3"/>
      </w:pPr>
      <w:r>
        <w:t xml:space="preserve">E2 workshop on MCP </w:t>
      </w:r>
    </w:p>
    <w:p w14:paraId="4854A385" w14:textId="3F86331D" w:rsidR="00BD19C5" w:rsidRDefault="00832241" w:rsidP="00BD19C5">
      <w:pPr>
        <w:pStyle w:val="BodyText"/>
        <w:rPr>
          <w:lang w:val="en-GB" w:eastAsia="de-DE"/>
        </w:rPr>
      </w:pPr>
      <w:r>
        <w:rPr>
          <w:lang w:val="en-GB" w:eastAsia="de-DE"/>
        </w:rPr>
        <w:t xml:space="preserve">Ernie Batty provided an update on the E2 sponsored workshop on the Maritime Connectivity Platform, which was hosted by IALA.  The focus of the workshop was on the implementation of the MCP as well as the governance structure.  </w:t>
      </w:r>
    </w:p>
    <w:p w14:paraId="1A63B781" w14:textId="0493E623" w:rsidR="00832241" w:rsidRPr="00BD19C5" w:rsidRDefault="00832241" w:rsidP="00BD19C5">
      <w:pPr>
        <w:pStyle w:val="BodyText"/>
        <w:rPr>
          <w:lang w:val="en-GB" w:eastAsia="de-DE"/>
        </w:rPr>
      </w:pPr>
      <w:r>
        <w:rPr>
          <w:lang w:val="en-GB" w:eastAsia="de-DE"/>
        </w:rPr>
        <w:t>Related to the workshop, Jillian Carson-Jackson presented the input paper supplied by the IALA E2 project</w:t>
      </w:r>
      <w:r w:rsidR="00B0093B">
        <w:rPr>
          <w:lang w:val="en-GB" w:eastAsia="de-DE"/>
        </w:rPr>
        <w:t xml:space="preserve"> on possible approaches for interoperability of VDES and MCP.  </w:t>
      </w:r>
    </w:p>
    <w:p w14:paraId="096B9BDA" w14:textId="7211F5B6" w:rsidR="00BD19C5" w:rsidRDefault="00BD19C5" w:rsidP="00BD19C5">
      <w:pPr>
        <w:pStyle w:val="Heading3"/>
      </w:pPr>
      <w:r>
        <w:t>ETSI workshop on ‘future evolution of marine communications’</w:t>
      </w:r>
    </w:p>
    <w:p w14:paraId="53F736B3" w14:textId="5E339C53" w:rsidR="008A5E3A" w:rsidRDefault="00B0093B" w:rsidP="00BD19C5">
      <w:pPr>
        <w:pStyle w:val="BodyText"/>
        <w:rPr>
          <w:lang w:val="en-GB" w:eastAsia="de-DE"/>
        </w:rPr>
      </w:pPr>
      <w:r>
        <w:rPr>
          <w:lang w:val="en-GB" w:eastAsia="de-DE"/>
        </w:rPr>
        <w:t xml:space="preserve">Derek Love provided a short overview of the </w:t>
      </w:r>
      <w:r w:rsidRPr="00904B25">
        <w:rPr>
          <w:lang w:val="en-GB" w:eastAsia="de-DE"/>
        </w:rPr>
        <w:t>workshop</w:t>
      </w:r>
      <w:r w:rsidR="008A5E3A" w:rsidRPr="00904B25">
        <w:rPr>
          <w:lang w:val="en-GB" w:eastAsia="de-DE"/>
        </w:rPr>
        <w:t xml:space="preserve">, which had a small reference to VDES.  </w:t>
      </w:r>
      <w:r w:rsidR="007071B9" w:rsidRPr="00904B25">
        <w:rPr>
          <w:lang w:val="en-GB" w:eastAsia="de-DE"/>
        </w:rPr>
        <w:t>It was</w:t>
      </w:r>
      <w:r w:rsidR="008A5E3A" w:rsidRPr="00904B25">
        <w:rPr>
          <w:lang w:val="en-GB" w:eastAsia="de-DE"/>
        </w:rPr>
        <w:t xml:space="preserve"> noted at the workshop that the ETSI standard on Broadband Maritime Broadband (ETSI EN 303 276)</w:t>
      </w:r>
      <w:r w:rsidR="007071B9" w:rsidRPr="00904B25">
        <w:rPr>
          <w:lang w:val="en-GB" w:eastAsia="de-DE"/>
        </w:rPr>
        <w:t xml:space="preserve"> had been published</w:t>
      </w:r>
      <w:r w:rsidR="008A5E3A" w:rsidRPr="00904B25">
        <w:rPr>
          <w:lang w:val="en-GB" w:eastAsia="de-DE"/>
        </w:rPr>
        <w:t>. Points identified from the workshop included:</w:t>
      </w:r>
    </w:p>
    <w:p w14:paraId="296D351C"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Interest in combining technologies into a single “comms console” rather than multiple, separate boxes, or at least a common user interface panel.</w:t>
      </w:r>
    </w:p>
    <w:p w14:paraId="5D9B4418"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 xml:space="preserve">Potential for digital voice channels (6.25 kHz channel marine variant of </w:t>
      </w:r>
      <w:proofErr w:type="spellStart"/>
      <w:r w:rsidRPr="008A5E3A">
        <w:rPr>
          <w:rFonts w:asciiTheme="minorHAnsi" w:hAnsiTheme="minorHAnsi"/>
          <w:lang w:eastAsia="de-DE"/>
        </w:rPr>
        <w:t>dPMR</w:t>
      </w:r>
      <w:proofErr w:type="spellEnd"/>
      <w:r w:rsidRPr="008A5E3A">
        <w:rPr>
          <w:rFonts w:asciiTheme="minorHAnsi" w:hAnsiTheme="minorHAnsi"/>
          <w:lang w:eastAsia="de-DE"/>
        </w:rPr>
        <w:t>) to improve spectrum efficiency.</w:t>
      </w:r>
    </w:p>
    <w:p w14:paraId="28902D27"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 xml:space="preserve">New </w:t>
      </w:r>
      <w:proofErr w:type="spellStart"/>
      <w:r w:rsidRPr="008A5E3A">
        <w:rPr>
          <w:rFonts w:asciiTheme="minorHAnsi" w:hAnsiTheme="minorHAnsi"/>
          <w:lang w:eastAsia="de-DE"/>
        </w:rPr>
        <w:t>OneNet</w:t>
      </w:r>
      <w:proofErr w:type="spellEnd"/>
      <w:r w:rsidRPr="008A5E3A">
        <w:rPr>
          <w:rFonts w:asciiTheme="minorHAnsi" w:hAnsiTheme="minorHAnsi"/>
          <w:lang w:eastAsia="de-DE"/>
        </w:rPr>
        <w:t xml:space="preserve"> IPV6 data standard from NMEA for on-board comms.</w:t>
      </w:r>
    </w:p>
    <w:p w14:paraId="3E21023E"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Concern over approvals for software and update/maintenance policy.</w:t>
      </w:r>
    </w:p>
    <w:p w14:paraId="135FCC88"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The possible demise of DSC?</w:t>
      </w:r>
    </w:p>
    <w:p w14:paraId="5D36463C"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Requirement for data comms beyond 76 degrees north/south.</w:t>
      </w:r>
    </w:p>
    <w:p w14:paraId="06315AEB"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Strong presence from 3GPP emphasising their high data rate (but limited range and availability).</w:t>
      </w:r>
    </w:p>
    <w:p w14:paraId="2E79AB29" w14:textId="77777777" w:rsidR="008A5E3A" w:rsidRPr="008A5E3A" w:rsidRDefault="008A5E3A" w:rsidP="00171AF2">
      <w:pPr>
        <w:pStyle w:val="ListParagraph"/>
        <w:numPr>
          <w:ilvl w:val="0"/>
          <w:numId w:val="26"/>
        </w:numPr>
        <w:spacing w:after="160" w:line="256" w:lineRule="auto"/>
        <w:rPr>
          <w:rFonts w:asciiTheme="minorHAnsi" w:hAnsiTheme="minorHAnsi"/>
          <w:lang w:eastAsia="de-DE"/>
        </w:rPr>
      </w:pPr>
      <w:r w:rsidRPr="008A5E3A">
        <w:rPr>
          <w:rFonts w:asciiTheme="minorHAnsi" w:hAnsiTheme="minorHAnsi"/>
          <w:lang w:eastAsia="de-DE"/>
        </w:rPr>
        <w:t>Definite requirement for data comms outside coastal areas (container and cargo monitoring).</w:t>
      </w:r>
    </w:p>
    <w:p w14:paraId="23317587" w14:textId="1980ECDE" w:rsidR="00BD19C5" w:rsidRDefault="00BD19C5" w:rsidP="00BD19C5">
      <w:pPr>
        <w:pStyle w:val="Heading3"/>
      </w:pPr>
      <w:r>
        <w:t>IALA Arctic Seminar</w:t>
      </w:r>
    </w:p>
    <w:p w14:paraId="020BD1BA" w14:textId="1166DE2E" w:rsidR="008A5E3A" w:rsidRDefault="008A5E3A" w:rsidP="008A5E3A">
      <w:pPr>
        <w:pStyle w:val="BodyText"/>
        <w:rPr>
          <w:lang w:val="en-GB" w:eastAsia="de-DE"/>
        </w:rPr>
      </w:pPr>
      <w:r>
        <w:rPr>
          <w:lang w:val="en-GB" w:eastAsia="de-DE"/>
        </w:rPr>
        <w:t xml:space="preserve">Jean-Francois </w:t>
      </w:r>
      <w:r w:rsidR="009316BF">
        <w:rPr>
          <w:lang w:val="en-GB" w:eastAsia="de-DE"/>
        </w:rPr>
        <w:t xml:space="preserve">Coutu provided an overview of the IALA sponsored Arctic Seminar.  He noted the conclusions from the workshop: </w:t>
      </w:r>
    </w:p>
    <w:p w14:paraId="6835B676" w14:textId="69F1C655" w:rsidR="008A5E3A" w:rsidRPr="009316BF" w:rsidRDefault="008A5E3A" w:rsidP="00171AF2">
      <w:pPr>
        <w:pStyle w:val="BodyText"/>
        <w:numPr>
          <w:ilvl w:val="0"/>
          <w:numId w:val="27"/>
        </w:numPr>
      </w:pPr>
      <w:r w:rsidRPr="009316BF">
        <w:t>A harmonized approach should be adopted for marking polar routes and providing digital services</w:t>
      </w:r>
      <w:r w:rsidR="009316BF" w:rsidRPr="009316BF">
        <w:t xml:space="preserve"> </w:t>
      </w:r>
      <w:r w:rsidRPr="009316BF">
        <w:t>with common standards of provision, web-based services and other means.</w:t>
      </w:r>
    </w:p>
    <w:p w14:paraId="44EA3208" w14:textId="7B529486" w:rsidR="008A5E3A" w:rsidRPr="009316BF" w:rsidRDefault="008A5E3A" w:rsidP="00171AF2">
      <w:pPr>
        <w:pStyle w:val="BodyText"/>
        <w:numPr>
          <w:ilvl w:val="0"/>
          <w:numId w:val="27"/>
        </w:numPr>
      </w:pPr>
      <w:r w:rsidRPr="009316BF">
        <w:t>IALA-NET is a suitable platform for exchanging and storing historical AIS data for statistical analysis</w:t>
      </w:r>
      <w:r w:rsidR="009316BF" w:rsidRPr="009316BF">
        <w:t xml:space="preserve"> </w:t>
      </w:r>
      <w:r w:rsidRPr="009316BF">
        <w:t>and the use of Risk Management tools.</w:t>
      </w:r>
    </w:p>
    <w:p w14:paraId="577ABC2D" w14:textId="69D6F726" w:rsidR="008A5E3A" w:rsidRPr="009316BF" w:rsidRDefault="008A5E3A" w:rsidP="00171AF2">
      <w:pPr>
        <w:pStyle w:val="BodyText"/>
        <w:numPr>
          <w:ilvl w:val="0"/>
          <w:numId w:val="27"/>
        </w:numPr>
      </w:pPr>
      <w:r w:rsidRPr="009316BF">
        <w:t>Since connectivity is a primary enabler for development in the Arctic, the limited communication</w:t>
      </w:r>
      <w:r w:rsidR="009316BF" w:rsidRPr="009316BF">
        <w:t xml:space="preserve"> </w:t>
      </w:r>
      <w:r w:rsidRPr="009316BF">
        <w:t>infrastructure continues to be a major challenge.</w:t>
      </w:r>
    </w:p>
    <w:p w14:paraId="6BAC42EF" w14:textId="4BBE97EB" w:rsidR="008A5E3A" w:rsidRPr="009316BF" w:rsidRDefault="008A5E3A" w:rsidP="00171AF2">
      <w:pPr>
        <w:pStyle w:val="BodyText"/>
        <w:numPr>
          <w:ilvl w:val="0"/>
          <w:numId w:val="27"/>
        </w:numPr>
      </w:pPr>
      <w:r w:rsidRPr="009316BF">
        <w:t>VDES-SAT could provide virtual AtoNs and other e-navigation services in the arctic. The frequency</w:t>
      </w:r>
      <w:r w:rsidR="009316BF" w:rsidRPr="009316BF">
        <w:t xml:space="preserve"> </w:t>
      </w:r>
      <w:r w:rsidRPr="009316BF">
        <w:t>allocation needs to be supported at ITU.</w:t>
      </w:r>
    </w:p>
    <w:p w14:paraId="2B5D103F" w14:textId="4A6A454F" w:rsidR="008A5E3A" w:rsidRPr="009316BF" w:rsidRDefault="008A5E3A" w:rsidP="00171AF2">
      <w:pPr>
        <w:pStyle w:val="BodyText"/>
        <w:numPr>
          <w:ilvl w:val="0"/>
          <w:numId w:val="27"/>
        </w:numPr>
      </w:pPr>
      <w:r w:rsidRPr="009316BF">
        <w:t>A multi-system approach should be developed for resilient PNT, using a mixture of GNSS and</w:t>
      </w:r>
      <w:r w:rsidR="009316BF" w:rsidRPr="009316BF">
        <w:t xml:space="preserve"> </w:t>
      </w:r>
      <w:r w:rsidRPr="009316BF">
        <w:t>terrestrial systems and a multi-system receiver.</w:t>
      </w:r>
    </w:p>
    <w:p w14:paraId="15515E0C" w14:textId="76D45268" w:rsidR="00BD19C5" w:rsidRPr="009316BF" w:rsidRDefault="008A5E3A" w:rsidP="00171AF2">
      <w:pPr>
        <w:pStyle w:val="BodyText"/>
        <w:numPr>
          <w:ilvl w:val="0"/>
          <w:numId w:val="27"/>
        </w:numPr>
      </w:pPr>
      <w:r w:rsidRPr="009316BF">
        <w:t>There is a significant shortage of hydrographic survey data to give a comprehensive set of(simplified) ENC for Arctic voyages. Crowd sourcing of hydrographic data can give a significant</w:t>
      </w:r>
      <w:r w:rsidR="009316BF" w:rsidRPr="009316BF">
        <w:t xml:space="preserve"> </w:t>
      </w:r>
      <w:r w:rsidRPr="009316BF">
        <w:t>contribution.</w:t>
      </w:r>
    </w:p>
    <w:p w14:paraId="39BF1CDD" w14:textId="1D391AC8" w:rsidR="009316BF" w:rsidRDefault="00FE76E2" w:rsidP="00FE76E2">
      <w:pPr>
        <w:pStyle w:val="Heading3"/>
      </w:pPr>
      <w:r>
        <w:lastRenderedPageBreak/>
        <w:t>Transition of Analogue to Digital</w:t>
      </w:r>
    </w:p>
    <w:p w14:paraId="4E6882F7" w14:textId="77777777" w:rsidR="007071B9" w:rsidRDefault="00FE76E2" w:rsidP="007071B9">
      <w:pPr>
        <w:pStyle w:val="BodyText"/>
      </w:pPr>
      <w:r>
        <w:t>Input to NSCR 5 from the Netherlands (NCSR 5/12/2) regarding the ongoing use of voice on the identified VDES frequencies was noted, including the time-line reference to MSC.1/Circ.1460.  Discussion highlighted that the paper from the Netherlands is clarifying the action, based on the extension of the implementation date for the upgrade of VHF equipment which allows for a transition of period of seven year where both the analogue functionality and digital functionality exist (in accordance with appendix 18 or the Radio Regulations</w:t>
      </w:r>
      <w:r w:rsidR="007071B9">
        <w:t xml:space="preserve"> – aim for completion of the transition before 1 January 2024)</w:t>
      </w:r>
      <w:r>
        <w:t xml:space="preserve">. </w:t>
      </w:r>
      <w:r w:rsidR="00CF0373">
        <w:t xml:space="preserve"> </w:t>
      </w:r>
    </w:p>
    <w:p w14:paraId="3A7AF9D0" w14:textId="1B7E1140" w:rsidR="007E4EEB" w:rsidRPr="00D96FB9" w:rsidRDefault="007E4EEB" w:rsidP="007071B9">
      <w:pPr>
        <w:pStyle w:val="Heading1"/>
      </w:pPr>
      <w:r w:rsidRPr="00D96FB9">
        <w:t>VDE-SAT Report</w:t>
      </w:r>
    </w:p>
    <w:p w14:paraId="4895004C" w14:textId="580F679E" w:rsidR="0020187C" w:rsidRPr="00D46272" w:rsidRDefault="00386017" w:rsidP="0020187C">
      <w:pPr>
        <w:pStyle w:val="BodyText"/>
      </w:pPr>
      <w:r>
        <w:t xml:space="preserve">The working group reviewed the </w:t>
      </w:r>
      <w:r w:rsidR="0020187C" w:rsidRPr="00D46272">
        <w:t xml:space="preserve">output from </w:t>
      </w:r>
      <w:r w:rsidR="0020187C">
        <w:t xml:space="preserve">the </w:t>
      </w:r>
      <w:r w:rsidR="0020187C" w:rsidRPr="00D46272">
        <w:t xml:space="preserve">ITU-R WP 5B meeting in </w:t>
      </w:r>
      <w:r w:rsidR="0020187C">
        <w:t xml:space="preserve">November on </w:t>
      </w:r>
      <w:r w:rsidR="0020187C" w:rsidRPr="00D46272">
        <w:t xml:space="preserve">the </w:t>
      </w:r>
      <w:r>
        <w:t>‘</w:t>
      </w:r>
      <w:r w:rsidR="0020187C" w:rsidRPr="00D46272">
        <w:t>Working Document towards a Preliminary Draft New Report ITU-R M.[VDES-SAT]</w:t>
      </w:r>
      <w:r>
        <w:t>’</w:t>
      </w:r>
      <w:r w:rsidR="0020187C" w:rsidRPr="00D46272">
        <w:t>.</w:t>
      </w:r>
      <w:r w:rsidR="0020187C">
        <w:t xml:space="preserve"> The review resulted in 13</w:t>
      </w:r>
      <w:r w:rsidR="0020187C" w:rsidRPr="00D46272">
        <w:t xml:space="preserve"> new tasks for the task list</w:t>
      </w:r>
      <w:r w:rsidR="0020187C">
        <w:t xml:space="preserve"> in addition to the 1 open task from a previous meeting</w:t>
      </w:r>
      <w:r w:rsidR="0020187C" w:rsidRPr="00D46272">
        <w:t>.</w:t>
      </w:r>
    </w:p>
    <w:p w14:paraId="0CFC73AA" w14:textId="49D788BD" w:rsidR="0020187C" w:rsidRPr="00D46272" w:rsidRDefault="0020187C" w:rsidP="0020187C">
      <w:pPr>
        <w:pStyle w:val="BodyText"/>
      </w:pPr>
      <w:r>
        <w:t>T</w:t>
      </w:r>
      <w:r w:rsidRPr="00D46272">
        <w:t xml:space="preserve">he </w:t>
      </w:r>
      <w:r>
        <w:t xml:space="preserve">open </w:t>
      </w:r>
      <w:r w:rsidRPr="00D46272">
        <w:t>tasks</w:t>
      </w:r>
      <w:r>
        <w:t xml:space="preserve"> were addressed and proposals to resolve them were reviewed and discussed. 10</w:t>
      </w:r>
      <w:r w:rsidRPr="00D46272">
        <w:t xml:space="preserve"> of the proposals </w:t>
      </w:r>
      <w:r>
        <w:t>were</w:t>
      </w:r>
      <w:r w:rsidRPr="00D46272">
        <w:t xml:space="preserve"> approved and the tasks closed</w:t>
      </w:r>
      <w:r w:rsidR="00386017">
        <w:t>.</w:t>
      </w:r>
      <w:r>
        <w:t xml:space="preserve"> </w:t>
      </w:r>
      <w:r w:rsidR="00386017">
        <w:t>One of the tasks</w:t>
      </w:r>
      <w:r>
        <w:t xml:space="preserve"> was </w:t>
      </w:r>
      <w:r w:rsidRPr="00D46272">
        <w:t>found to be obsolete.</w:t>
      </w:r>
      <w:r>
        <w:t xml:space="preserve"> One of the remaining open tasks is intended as a reminder to add results from VDE-SAT test and measurement campaigns as that become available. Thus, </w:t>
      </w:r>
      <w:r w:rsidR="00386017">
        <w:t>this task</w:t>
      </w:r>
      <w:r>
        <w:t xml:space="preserve"> will remain open as input to the report will be considered by ITU-R WP 5B. The two remaining open tasks will be addressed by members of the group outside the purview of IALA.</w:t>
      </w:r>
    </w:p>
    <w:p w14:paraId="03468D65" w14:textId="6E9AB0F8" w:rsidR="0020187C" w:rsidRDefault="0020187C" w:rsidP="0020187C">
      <w:pPr>
        <w:pStyle w:val="BodyText"/>
      </w:pPr>
      <w:r w:rsidRPr="00D46272">
        <w:t xml:space="preserve">The approved proposals were merged into one, and uploaded to the IALA </w:t>
      </w:r>
      <w:r>
        <w:t xml:space="preserve">WG3 </w:t>
      </w:r>
      <w:r w:rsidRPr="00D46272">
        <w:t>file share in the working output folder for this meeting along with the updated task list.</w:t>
      </w:r>
    </w:p>
    <w:p w14:paraId="71189A4D" w14:textId="3F841799" w:rsidR="0020187C" w:rsidRDefault="0020187C" w:rsidP="0020187C">
      <w:pPr>
        <w:pStyle w:val="BodyText"/>
      </w:pPr>
      <w:r>
        <w:t xml:space="preserve">A brief draft Liaison Statement to ITU-R WP 5B was also prepared to serve as a cover letter for the input from IALA to the </w:t>
      </w:r>
      <w:r w:rsidRPr="00D46272">
        <w:t>Working Document towards a Preliminary Draft New Report ITU-R M.[VDES-SAT]</w:t>
      </w:r>
      <w:r>
        <w:t>.</w:t>
      </w:r>
    </w:p>
    <w:p w14:paraId="57E47907" w14:textId="5DBE1DA7" w:rsidR="0020187C" w:rsidRPr="0020187C" w:rsidRDefault="00E75EAF" w:rsidP="0084420B">
      <w:pPr>
        <w:pStyle w:val="ActionMember"/>
      </w:pPr>
      <w:bookmarkStart w:id="3" w:name="_Toc519568038"/>
      <w:r>
        <w:t xml:space="preserve">Action - </w:t>
      </w:r>
      <w:r w:rsidR="0020187C" w:rsidRPr="0084420B">
        <w:t xml:space="preserve">IALA secretariat </w:t>
      </w:r>
      <w:r w:rsidR="0084420B">
        <w:t xml:space="preserve">is </w:t>
      </w:r>
      <w:r w:rsidR="0084420B" w:rsidRPr="00904B25">
        <w:t xml:space="preserve">requested to provide the liaison statement and </w:t>
      </w:r>
      <w:r w:rsidR="007071B9" w:rsidRPr="00904B25">
        <w:t xml:space="preserve">the draft </w:t>
      </w:r>
      <w:r w:rsidR="0084420B" w:rsidRPr="00904B25">
        <w:t>document working towards PDNR ITU-R M.[VDE-SAT]</w:t>
      </w:r>
      <w:r w:rsidR="0020187C" w:rsidRPr="00904B25">
        <w:t xml:space="preserve"> to the IALA council for fast track approval. Once approved</w:t>
      </w:r>
      <w:r w:rsidR="0084420B" w:rsidRPr="00904B25">
        <w:t>, the</w:t>
      </w:r>
      <w:r w:rsidR="0020187C" w:rsidRPr="00904B25">
        <w:t xml:space="preserve"> IALA secretariat is requested to submit </w:t>
      </w:r>
      <w:r w:rsidR="0084420B" w:rsidRPr="00904B25">
        <w:t>the liaison note and document</w:t>
      </w:r>
      <w:r w:rsidR="0020187C" w:rsidRPr="00904B25">
        <w:t xml:space="preserve"> to ITU-R WP 5B.</w:t>
      </w:r>
      <w:r w:rsidR="00284FAC" w:rsidRPr="00904B25">
        <w:t xml:space="preserve"> (documents: Jan2018-ESTEC-output</w:t>
      </w:r>
      <w:r w:rsidR="002D7059" w:rsidRPr="00904B25">
        <w:t>0</w:t>
      </w:r>
      <w:r w:rsidR="00284FAC" w:rsidRPr="00904B25">
        <w:t>2a and output</w:t>
      </w:r>
      <w:r w:rsidR="002D7059" w:rsidRPr="00904B25">
        <w:t>0</w:t>
      </w:r>
      <w:r w:rsidR="00284FAC" w:rsidRPr="00904B25">
        <w:t>2b)</w:t>
      </w:r>
      <w:bookmarkEnd w:id="3"/>
    </w:p>
    <w:p w14:paraId="54C74A5A" w14:textId="2C357925" w:rsidR="0020187C" w:rsidRDefault="0020187C" w:rsidP="0020187C">
      <w:pPr>
        <w:pStyle w:val="Heading1"/>
        <w:rPr>
          <w:lang w:val="en-US"/>
        </w:rPr>
      </w:pPr>
      <w:r>
        <w:rPr>
          <w:lang w:val="en-US"/>
        </w:rPr>
        <w:t xml:space="preserve">Technical Specification of VDES (IALA Guideline 1139) </w:t>
      </w:r>
    </w:p>
    <w:p w14:paraId="736CF8D7" w14:textId="38195904" w:rsidR="0020187C" w:rsidRDefault="0020187C" w:rsidP="0020187C">
      <w:pPr>
        <w:pStyle w:val="BodyText"/>
      </w:pPr>
      <w:r>
        <w:t>Following confirmation from ITU WP 5B that ITU-R M.2092-0 will not be opened for review until after WRC-2019, the group agreed to review and update of the IALA Guideline 1139</w:t>
      </w:r>
      <w:r w:rsidR="00E75EAF">
        <w:t xml:space="preserve"> – Technical Specification for VDES, </w:t>
      </w:r>
      <w:r>
        <w:t xml:space="preserve">approved by IALA Council in Dec 2017 </w:t>
      </w:r>
      <w:r w:rsidRPr="00E75EAF">
        <w:t xml:space="preserve">(section </w:t>
      </w:r>
      <w:r w:rsidR="00E75EAF" w:rsidRPr="00E75EAF">
        <w:fldChar w:fldCharType="begin"/>
      </w:r>
      <w:r w:rsidR="00E75EAF" w:rsidRPr="00E75EAF">
        <w:instrText xml:space="preserve"> REF _Ref504139867 \r \h </w:instrText>
      </w:r>
      <w:r w:rsidR="00E75EAF">
        <w:instrText xml:space="preserve"> \* MERGEFORMAT </w:instrText>
      </w:r>
      <w:r w:rsidR="00E75EAF" w:rsidRPr="00E75EAF">
        <w:fldChar w:fldCharType="separate"/>
      </w:r>
      <w:r w:rsidR="00E75EAF" w:rsidRPr="00E75EAF">
        <w:t>1.2</w:t>
      </w:r>
      <w:r w:rsidR="00E75EAF" w:rsidRPr="00E75EAF">
        <w:fldChar w:fldCharType="end"/>
      </w:r>
      <w:r w:rsidR="00E75EAF" w:rsidRPr="00E75EAF">
        <w:t xml:space="preserve"> </w:t>
      </w:r>
      <w:r w:rsidRPr="00E75EAF">
        <w:t>refers).</w:t>
      </w:r>
      <w:r>
        <w:t xml:space="preserve">  </w:t>
      </w:r>
    </w:p>
    <w:p w14:paraId="4C48FAC6" w14:textId="27DF834C" w:rsidR="0020187C" w:rsidRDefault="0020187C" w:rsidP="0020187C">
      <w:pPr>
        <w:pStyle w:val="BodyText"/>
      </w:pPr>
      <w:r>
        <w:t>The</w:t>
      </w:r>
      <w:r w:rsidR="00E75EAF">
        <w:t xml:space="preserve"> process to</w:t>
      </w:r>
      <w:r>
        <w:t xml:space="preserve"> transition from the work on ITU-R M.2092</w:t>
      </w:r>
      <w:r w:rsidR="00E75EAF">
        <w:t>-1</w:t>
      </w:r>
      <w:r>
        <w:t xml:space="preserve"> to work on G1139 was agreed, including </w:t>
      </w:r>
      <w:r w:rsidR="00E75EAF">
        <w:t>a detailed review of the change log that has been maintained for 2092.  The group reviewed each remaining item on the change log.</w:t>
      </w:r>
      <w:r>
        <w:t xml:space="preserve">  All outstanding changes from the 2092 change log were reviewed, closed or revised as required</w:t>
      </w:r>
      <w:r w:rsidR="00DB2F23">
        <w:t xml:space="preserve">.  Any outstanding items were transferred to the new change log with G1139 references.  Additional change log items were included based on the discussions at the intersessional meeting.  </w:t>
      </w:r>
      <w:r w:rsidR="00E75EAF">
        <w:t xml:space="preserve">A revised change request template was created.  All documents were uploaded to the file share.  </w:t>
      </w:r>
    </w:p>
    <w:p w14:paraId="4D1C6E8C" w14:textId="3FBC366C" w:rsidR="00DB2F23" w:rsidRPr="00F12C66" w:rsidRDefault="00DB2F23" w:rsidP="00E75EAF">
      <w:pPr>
        <w:pStyle w:val="ActionMember"/>
      </w:pPr>
      <w:bookmarkStart w:id="4" w:name="_Toc519568039"/>
      <w:r w:rsidRPr="00F12C66">
        <w:t xml:space="preserve">Action – members were asked to </w:t>
      </w:r>
      <w:r w:rsidR="00F12C66" w:rsidRPr="00F12C66">
        <w:t xml:space="preserve">review the change </w:t>
      </w:r>
      <w:r w:rsidR="00F12C66" w:rsidRPr="00904B25">
        <w:t xml:space="preserve">log </w:t>
      </w:r>
      <w:r w:rsidR="00C63F6D" w:rsidRPr="00904B25">
        <w:t>(now referencing G1139)</w:t>
      </w:r>
      <w:r w:rsidR="00284FAC" w:rsidRPr="00904B25">
        <w:t>,</w:t>
      </w:r>
      <w:r w:rsidR="00C63F6D" w:rsidRPr="00904B25">
        <w:t xml:space="preserve"> </w:t>
      </w:r>
      <w:r w:rsidR="00284FAC" w:rsidRPr="00904B25">
        <w:t xml:space="preserve">located on the WG </w:t>
      </w:r>
      <w:proofErr w:type="spellStart"/>
      <w:r w:rsidR="00284FAC" w:rsidRPr="00904B25">
        <w:t>fileshare</w:t>
      </w:r>
      <w:proofErr w:type="spellEnd"/>
      <w:r w:rsidR="00284FAC" w:rsidRPr="00904B25">
        <w:t xml:space="preserve">, </w:t>
      </w:r>
      <w:r w:rsidR="00F12C66" w:rsidRPr="00904B25">
        <w:t>and address actions identified.</w:t>
      </w:r>
      <w:bookmarkEnd w:id="4"/>
      <w:r w:rsidR="00F12C66" w:rsidRPr="00F12C66">
        <w:t xml:space="preserve">  </w:t>
      </w:r>
    </w:p>
    <w:p w14:paraId="1AB1748E" w14:textId="36BD44AB" w:rsidR="00A14E85" w:rsidRDefault="00A14E85" w:rsidP="00A14E85">
      <w:pPr>
        <w:pStyle w:val="Heading2"/>
      </w:pPr>
      <w:r>
        <w:t>VDE Link Layer</w:t>
      </w:r>
    </w:p>
    <w:p w14:paraId="1A6BE812" w14:textId="413A690B" w:rsidR="00A17D4B" w:rsidRDefault="005232CE" w:rsidP="00A17D4B">
      <w:pPr>
        <w:pStyle w:val="BodyText"/>
      </w:pPr>
      <w:r>
        <w:t xml:space="preserve">The link layer input papers </w:t>
      </w:r>
      <w:r w:rsidR="00E75EAF">
        <w:t>were reviewed</w:t>
      </w:r>
      <w:r>
        <w:t xml:space="preserve">.  </w:t>
      </w:r>
    </w:p>
    <w:p w14:paraId="38B2CC5D" w14:textId="77777777" w:rsidR="00A17D4B" w:rsidRDefault="00A17D4B" w:rsidP="00A17D4B">
      <w:pPr>
        <w:pStyle w:val="BodyText"/>
      </w:pPr>
      <w:r>
        <w:t>The two main parts of the specification that was discussed:</w:t>
      </w:r>
    </w:p>
    <w:p w14:paraId="3E56CCC0" w14:textId="77777777" w:rsidR="00A17D4B" w:rsidRPr="00A17D4B" w:rsidRDefault="00A17D4B" w:rsidP="00A17D4B">
      <w:pPr>
        <w:pStyle w:val="Bullet1"/>
      </w:pPr>
      <w:r w:rsidRPr="00A17D4B">
        <w:t>Link Layer (including TBB).</w:t>
      </w:r>
    </w:p>
    <w:p w14:paraId="22F9A7BC" w14:textId="77777777" w:rsidR="00A17D4B" w:rsidRPr="00A17D4B" w:rsidRDefault="00A17D4B" w:rsidP="00A17D4B">
      <w:pPr>
        <w:pStyle w:val="Bullet1"/>
      </w:pPr>
      <w:r w:rsidRPr="00A17D4B">
        <w:t>Presentation Interface.</w:t>
      </w:r>
    </w:p>
    <w:p w14:paraId="0587B958" w14:textId="286F6D66" w:rsidR="007F5DB4" w:rsidRDefault="00A17D4B" w:rsidP="00A17D4B">
      <w:pPr>
        <w:pStyle w:val="BodyText"/>
      </w:pPr>
      <w:r>
        <w:lastRenderedPageBreak/>
        <w:t xml:space="preserve">The discussion noted that all agreed items and future work that needs to be done should be captured in the document.  </w:t>
      </w:r>
      <w:r w:rsidR="007F5DB4">
        <w:t xml:space="preserve">A number of topics were identified for further development, which include: </w:t>
      </w:r>
    </w:p>
    <w:p w14:paraId="4BF9C5B6" w14:textId="77777777" w:rsidR="007F5DB4" w:rsidRDefault="007F5DB4" w:rsidP="007F5DB4">
      <w:pPr>
        <w:pStyle w:val="Bullet1"/>
      </w:pPr>
      <w:r>
        <w:t>Can the MMSI be used to facilitate broadcast, geo-cast and multi-cast functionality.</w:t>
      </w:r>
    </w:p>
    <w:p w14:paraId="4822A33F" w14:textId="39F1FA1A" w:rsidR="007F5DB4" w:rsidRDefault="007F5DB4" w:rsidP="007F5DB4">
      <w:pPr>
        <w:pStyle w:val="Bullet1"/>
      </w:pPr>
      <w:r>
        <w:t>Need to confirm / agree the recommendation that EDN (End Delivery Notification) be removed.</w:t>
      </w:r>
    </w:p>
    <w:p w14:paraId="73DD7057" w14:textId="5A74B298" w:rsidR="007F5DB4" w:rsidRDefault="007F5DB4" w:rsidP="007F5DB4">
      <w:pPr>
        <w:pStyle w:val="Bullet1"/>
      </w:pPr>
      <w:r>
        <w:t>Discuss and clarify duty cycle restrictions on VDES to retain AIS situational awareness.</w:t>
      </w:r>
    </w:p>
    <w:p w14:paraId="15073BEF" w14:textId="0B209B99" w:rsidR="00A17D4B" w:rsidRDefault="007F5DB4" w:rsidP="00A17D4B">
      <w:pPr>
        <w:pStyle w:val="BodyText"/>
      </w:pPr>
      <w:r>
        <w:t xml:space="preserve">A number of items will be further developed through correspondence.  </w:t>
      </w:r>
      <w:r w:rsidR="00A17D4B">
        <w:t>Pieter Winter agreed to</w:t>
      </w:r>
      <w:r>
        <w:t xml:space="preserve"> facilitate a correspondence group on this matter</w:t>
      </w:r>
      <w:r w:rsidR="00A17D4B">
        <w:t xml:space="preserve">.  </w:t>
      </w:r>
    </w:p>
    <w:p w14:paraId="158CD70F" w14:textId="4B623D4D" w:rsidR="007F5DB4" w:rsidRDefault="007F5DB4" w:rsidP="007F5DB4">
      <w:pPr>
        <w:pStyle w:val="ActionMember"/>
      </w:pPr>
      <w:bookmarkStart w:id="5" w:name="_Toc519568040"/>
      <w:r>
        <w:t>Action – Pieter Winter to initiate a correspondence group for link layer development. Members to contact Pieter Winter if they wish to participate in the link layer development correspondence group.</w:t>
      </w:r>
      <w:bookmarkEnd w:id="5"/>
      <w:r>
        <w:t xml:space="preserve">  </w:t>
      </w:r>
    </w:p>
    <w:p w14:paraId="12756525" w14:textId="159ACCCC" w:rsidR="00E75EAF" w:rsidRDefault="00E75EAF" w:rsidP="00E75EAF">
      <w:pPr>
        <w:pStyle w:val="Heading2"/>
      </w:pPr>
      <w:r>
        <w:t>VDES interoperability with MCP</w:t>
      </w:r>
    </w:p>
    <w:p w14:paraId="4762B3EB" w14:textId="6E6E5CCA" w:rsidR="00E75EAF" w:rsidRDefault="00E75EAF" w:rsidP="00E75EAF">
      <w:pPr>
        <w:pStyle w:val="BodyText"/>
      </w:pPr>
      <w:r>
        <w:t xml:space="preserve">Jillian Carson-Jackson provided an introductory presentation on the input paper ‘Integrating VDES and MCP’.  </w:t>
      </w:r>
    </w:p>
    <w:p w14:paraId="1C8B8577" w14:textId="1AEAA932" w:rsidR="00E75EAF" w:rsidRDefault="00E75EAF" w:rsidP="00E75EAF">
      <w:pPr>
        <w:pStyle w:val="BodyText"/>
      </w:pPr>
      <w:r>
        <w:t xml:space="preserve">Related to the discussion JF </w:t>
      </w:r>
      <w:proofErr w:type="spellStart"/>
      <w:r>
        <w:t>Coutou</w:t>
      </w:r>
      <w:proofErr w:type="spellEnd"/>
      <w:r>
        <w:t xml:space="preserve"> reviewed a presentation that was provided to the IALA Arctic Seminar.</w:t>
      </w:r>
    </w:p>
    <w:p w14:paraId="72874808" w14:textId="4AE35304" w:rsidR="00A17D4B" w:rsidRDefault="00A17D4B" w:rsidP="00E75EAF">
      <w:pPr>
        <w:pStyle w:val="BodyText"/>
      </w:pPr>
      <w:r>
        <w:t xml:space="preserve">The working group noted that the focus of their work is to provide VDES as a pipe (transport layer) to enable interfacing in MCP.  The conclusion of the group was that it is more feasible to add a gateway instead of adding TCP/IP into VDES.  It was noted that there would be benefit in following this up with clarification of options related to interoperability of the MCP with digital data interfaces (i.e. TCP/IP, gateway, or a hybrid option).  </w:t>
      </w:r>
    </w:p>
    <w:p w14:paraId="1466DE3D" w14:textId="0EB35FF8" w:rsidR="00DB2F23" w:rsidRDefault="00DB2F23" w:rsidP="00DB2F23">
      <w:pPr>
        <w:pStyle w:val="Heading1"/>
      </w:pPr>
      <w:r>
        <w:t xml:space="preserve">AMRD / MAtoN </w:t>
      </w:r>
    </w:p>
    <w:p w14:paraId="4D1C2230" w14:textId="31548649" w:rsidR="00D65A7D" w:rsidRDefault="007F5DB4" w:rsidP="0020187C">
      <w:pPr>
        <w:pStyle w:val="BodyText"/>
      </w:pPr>
      <w:r>
        <w:t>The liaison from ITU regarding autonomous maritime radio devices (AMRD) was reviewed.  The work of the ARM Committee on mobile aids to navigation (</w:t>
      </w:r>
      <w:proofErr w:type="spellStart"/>
      <w:r>
        <w:t>MAtoN</w:t>
      </w:r>
      <w:proofErr w:type="spellEnd"/>
      <w:r>
        <w:t xml:space="preserve">) was also reviewed, noting the recently published IALA Recommendation R1016 on </w:t>
      </w:r>
      <w:proofErr w:type="spellStart"/>
      <w:r>
        <w:t>MAtoN</w:t>
      </w:r>
      <w:proofErr w:type="spellEnd"/>
      <w:r>
        <w:t xml:space="preserve">.  </w:t>
      </w:r>
      <w:r w:rsidR="00D65A7D">
        <w:t xml:space="preserve">Discussion on the possible relationship between AMRD and </w:t>
      </w:r>
      <w:proofErr w:type="spellStart"/>
      <w:r w:rsidR="00D65A7D">
        <w:t>MAtoN</w:t>
      </w:r>
      <w:proofErr w:type="spellEnd"/>
      <w:r w:rsidR="00D65A7D">
        <w:t xml:space="preserve"> led to the conclusion that there is a need to clarify these definitions, and to confirm if </w:t>
      </w:r>
      <w:proofErr w:type="spellStart"/>
      <w:r w:rsidR="00D65A7D">
        <w:t>MAtoN</w:t>
      </w:r>
      <w:proofErr w:type="spellEnd"/>
      <w:r w:rsidR="00D65A7D">
        <w:t xml:space="preserve"> would be consider the relationship (if any) between AMRD and </w:t>
      </w:r>
      <w:proofErr w:type="spellStart"/>
      <w:r w:rsidR="00D65A7D">
        <w:t>MAToN</w:t>
      </w:r>
      <w:proofErr w:type="spellEnd"/>
      <w:r w:rsidR="00D65A7D">
        <w:t xml:space="preserve">.  </w:t>
      </w:r>
    </w:p>
    <w:p w14:paraId="78E61406" w14:textId="515BE2E4" w:rsidR="007F5DB4" w:rsidRDefault="007F5DB4" w:rsidP="0020187C">
      <w:pPr>
        <w:pStyle w:val="BodyText"/>
      </w:pPr>
      <w:r>
        <w:t xml:space="preserve">Jean-Francois Coutu provided a presentation on experiences in Canada with AMRD proliferation, including issues with screen clutter; incorrect use of equipment and the possibility that misunderstanding of the unit name field could lead to issues on shipboard ECDIS equipment.  </w:t>
      </w:r>
    </w:p>
    <w:p w14:paraId="0E4E4CA6" w14:textId="76E51551" w:rsidR="007F5DB4" w:rsidRDefault="007F5DB4" w:rsidP="0020187C">
      <w:pPr>
        <w:pStyle w:val="BodyText"/>
      </w:pPr>
      <w:r>
        <w:t xml:space="preserve">The group agreed that the issue of AMRD proliferation on AIS frequencies is a real and pressing safety issue.  It was noted that Canada will be highlighting this issue at ITU.  In addition, the matter is also of concern for IMO.  It was identified that the matter has been discussed in the IMO/ITU Joint Experts Group (JEG).  </w:t>
      </w:r>
      <w:r w:rsidR="00D65A7D">
        <w:t xml:space="preserve">The group felt that there may be an opportunity for the issue of a safety of navigation circular or similar to bring the matter to the attention of IMO members.  </w:t>
      </w:r>
    </w:p>
    <w:p w14:paraId="4D6FB412" w14:textId="6B6D4731" w:rsidR="00D65A7D" w:rsidRPr="00904B25" w:rsidRDefault="00D65A7D" w:rsidP="0020187C">
      <w:pPr>
        <w:pStyle w:val="BodyText"/>
      </w:pPr>
      <w:r>
        <w:t xml:space="preserve">It was agreed that a liaison </w:t>
      </w:r>
      <w:r w:rsidR="00A42C5A">
        <w:t xml:space="preserve">on the matter </w:t>
      </w:r>
      <w:r>
        <w:t xml:space="preserve">would be provided to ITU WP 5B.  However, as this liaison does not change the proposed spectrum allocations, the liaison does not need to be fast tracked for submission.  The process agreed was to liaise with the ARM Committee on some matters raised in the ITU liaison, and provide a </w:t>
      </w:r>
      <w:r w:rsidRPr="00904B25">
        <w:t xml:space="preserve">liaison to ITU WP5B for the November 2018 meeting.  </w:t>
      </w:r>
    </w:p>
    <w:p w14:paraId="5A510DB9" w14:textId="109C9CBA" w:rsidR="00A42C5A" w:rsidRDefault="00A42C5A" w:rsidP="0020187C">
      <w:pPr>
        <w:pStyle w:val="BodyText"/>
      </w:pPr>
      <w:r w:rsidRPr="00904B25">
        <w:t>Prior to the provision of the liaison from IALA following consideration by the ARM Committee, it was agreed that a short liaison, highlighting the recent publication of the IALA Recommendation R-1016, would be provided to ITU WP 5B for the May 2018 meeting, if an approval process can be agreed with the IALA Secretariat.</w:t>
      </w:r>
      <w:r>
        <w:t xml:space="preserve">  </w:t>
      </w:r>
    </w:p>
    <w:p w14:paraId="78F68398" w14:textId="3779E962" w:rsidR="00D65A7D" w:rsidRDefault="00D65A7D" w:rsidP="0020187C">
      <w:pPr>
        <w:pStyle w:val="BodyText"/>
      </w:pPr>
      <w:r>
        <w:t xml:space="preserve">Based on the input from Jean-Francois Coutu a draft IALA Recommendation was developed.  It was agreed that this document would be forwarded to the next intersessional working group meeting for further </w:t>
      </w:r>
      <w:r>
        <w:lastRenderedPageBreak/>
        <w:t xml:space="preserve">review and revision.  Following this, the document will be forwarded to ARM for their consideration at their next meeting in October 2018.  </w:t>
      </w:r>
    </w:p>
    <w:p w14:paraId="5AFB2A65" w14:textId="537AD5C4" w:rsidR="00D65A7D" w:rsidRPr="00904B25" w:rsidRDefault="00D65A7D" w:rsidP="00646A7B">
      <w:pPr>
        <w:pStyle w:val="ActionMember"/>
      </w:pPr>
      <w:bookmarkStart w:id="6" w:name="_Toc519568041"/>
      <w:r>
        <w:t>Action – The liaison note</w:t>
      </w:r>
      <w:r w:rsidR="00A42C5A">
        <w:t xml:space="preserve"> from ENAV (WG3) to ARM</w:t>
      </w:r>
      <w:r>
        <w:t xml:space="preserve"> </w:t>
      </w:r>
      <w:r w:rsidR="00C63F6D">
        <w:t xml:space="preserve">(including the liaison from ITU to IALA) </w:t>
      </w:r>
      <w:r>
        <w:t xml:space="preserve">on AMRD be forwarded to the ARM Committee for </w:t>
      </w:r>
      <w:r w:rsidRPr="00904B25">
        <w:t xml:space="preserve">review.  </w:t>
      </w:r>
      <w:r w:rsidR="00284FAC" w:rsidRPr="00904B25">
        <w:t>(</w:t>
      </w:r>
      <w:r w:rsidR="002D7059" w:rsidRPr="00904B25">
        <w:t>d</w:t>
      </w:r>
      <w:r w:rsidR="00284FAC" w:rsidRPr="00904B25">
        <w:t>ocument</w:t>
      </w:r>
      <w:r w:rsidR="002D7059" w:rsidRPr="00904B25">
        <w:t>s:</w:t>
      </w:r>
      <w:r w:rsidR="00284FAC" w:rsidRPr="00904B25">
        <w:t xml:space="preserve"> Jan2018-ESTEC-output04a and 04b)</w:t>
      </w:r>
      <w:bookmarkEnd w:id="6"/>
    </w:p>
    <w:p w14:paraId="74EBEA1E" w14:textId="339AB78E" w:rsidR="00A42C5A" w:rsidRPr="00904B25" w:rsidRDefault="00A42C5A" w:rsidP="00646A7B">
      <w:pPr>
        <w:pStyle w:val="ActionMember"/>
      </w:pPr>
      <w:bookmarkStart w:id="7" w:name="_Toc519568042"/>
      <w:r w:rsidRPr="00904B25">
        <w:t xml:space="preserve">Action – The liaison note to ITU on AMRD (publication of IALA R1016; clarification request on Message 28) be forwarded to Council for electronic review and then to ITU WP5B for the May 2018 meeting.  Review process to be confirmed in consultation with IALA Secretariat. </w:t>
      </w:r>
      <w:r w:rsidR="00284FAC" w:rsidRPr="00904B25">
        <w:t xml:space="preserve"> (</w:t>
      </w:r>
      <w:r w:rsidR="002D7059" w:rsidRPr="00904B25">
        <w:t>d</w:t>
      </w:r>
      <w:r w:rsidR="00284FAC" w:rsidRPr="00904B25">
        <w:t>ocument</w:t>
      </w:r>
      <w:r w:rsidR="002D7059" w:rsidRPr="00904B25">
        <w:t>:</w:t>
      </w:r>
      <w:r w:rsidR="00284FAC" w:rsidRPr="00904B25">
        <w:t xml:space="preserve"> Jan2018-ESTEC-output03)</w:t>
      </w:r>
      <w:bookmarkEnd w:id="7"/>
    </w:p>
    <w:p w14:paraId="3FB7A887" w14:textId="459A7A72" w:rsidR="00D65A7D" w:rsidRDefault="00D65A7D" w:rsidP="00646A7B">
      <w:pPr>
        <w:pStyle w:val="ActionMember"/>
      </w:pPr>
      <w:bookmarkStart w:id="8" w:name="_Toc519568043"/>
      <w:r w:rsidRPr="00904B25">
        <w:t>Action –</w:t>
      </w:r>
      <w:r w:rsidR="00646A7B" w:rsidRPr="00904B25">
        <w:t xml:space="preserve"> </w:t>
      </w:r>
      <w:r w:rsidR="00C63F6D" w:rsidRPr="00904B25">
        <w:t>WG3</w:t>
      </w:r>
      <w:r w:rsidR="00646A7B" w:rsidRPr="00904B25">
        <w:t xml:space="preserve"> members review</w:t>
      </w:r>
      <w:r w:rsidRPr="00904B25">
        <w:t xml:space="preserve"> the draft IALA Recommendation on AMR</w:t>
      </w:r>
      <w:r w:rsidR="00646A7B" w:rsidRPr="00904B25">
        <w:t xml:space="preserve">D, which will be further developed at the next intersessional meeting of the working group.  </w:t>
      </w:r>
      <w:r w:rsidR="00284FAC" w:rsidRPr="00904B25">
        <w:t>(</w:t>
      </w:r>
      <w:r w:rsidR="002D7059" w:rsidRPr="00904B25">
        <w:t>d</w:t>
      </w:r>
      <w:r w:rsidR="00284FAC" w:rsidRPr="00904B25">
        <w:t>ocument</w:t>
      </w:r>
      <w:r w:rsidR="002D7059" w:rsidRPr="00904B25">
        <w:t>:</w:t>
      </w:r>
      <w:r w:rsidR="00284FAC" w:rsidRPr="00904B25">
        <w:t xml:space="preserve"> Jan2018-ESTEC-working02)</w:t>
      </w:r>
      <w:bookmarkEnd w:id="8"/>
    </w:p>
    <w:p w14:paraId="5B3C17CF" w14:textId="3E6576F4" w:rsidR="00DB2F23" w:rsidRDefault="00DB2F23" w:rsidP="00DB2F23">
      <w:pPr>
        <w:pStyle w:val="Heading1"/>
      </w:pPr>
      <w:r>
        <w:t>Other Items</w:t>
      </w:r>
    </w:p>
    <w:p w14:paraId="71E645BA" w14:textId="1A1A61F3" w:rsidR="00646A7B" w:rsidRDefault="00646A7B" w:rsidP="006C2BE6">
      <w:pPr>
        <w:pStyle w:val="Heading2"/>
      </w:pPr>
      <w:r>
        <w:t>Agenda items for consideration – WRC2023</w:t>
      </w:r>
    </w:p>
    <w:p w14:paraId="012C6D90" w14:textId="6455F03A" w:rsidR="00646A7B" w:rsidRDefault="00646A7B" w:rsidP="00646A7B">
      <w:pPr>
        <w:pStyle w:val="BodyText"/>
        <w:rPr>
          <w:lang w:val="en-GB" w:eastAsia="de-DE"/>
        </w:rPr>
      </w:pPr>
      <w:r>
        <w:rPr>
          <w:lang w:val="en-GB" w:eastAsia="de-DE"/>
        </w:rPr>
        <w:t xml:space="preserve">Christian </w:t>
      </w:r>
      <w:proofErr w:type="spellStart"/>
      <w:r>
        <w:rPr>
          <w:lang w:val="en-GB" w:eastAsia="de-DE"/>
        </w:rPr>
        <w:t>Rissone</w:t>
      </w:r>
      <w:proofErr w:type="spellEnd"/>
      <w:r>
        <w:rPr>
          <w:lang w:val="en-GB" w:eastAsia="de-DE"/>
        </w:rPr>
        <w:t xml:space="preserve"> noted that WRC2019 will be identifying agenda items for consideration at WRC2023.  He highlighted that these items would need to be included in the ITU process in a timely manner.  There are two areas of work that could provide opportunity for items of relevance – ENAV and GMDSS modernization. </w:t>
      </w:r>
    </w:p>
    <w:p w14:paraId="4FEDCB2B" w14:textId="690A7DA0" w:rsidR="00646A7B" w:rsidRDefault="00646A7B" w:rsidP="00646A7B">
      <w:pPr>
        <w:pStyle w:val="BodyText"/>
        <w:rPr>
          <w:lang w:val="en-GB" w:eastAsia="de-DE"/>
        </w:rPr>
      </w:pPr>
      <w:r>
        <w:rPr>
          <w:lang w:val="en-GB" w:eastAsia="de-DE"/>
        </w:rPr>
        <w:t>Members were asked to consider the matter, which will be included as an agenda item for the next intersessional meeting of the working group.  The procedure for provision of agenda items would be through an input paper to the joint IMO/ITU JEG meeting to be held in September.  Papers will be required 4 weeks in advance.</w:t>
      </w:r>
    </w:p>
    <w:p w14:paraId="0044D736" w14:textId="0AAE112C" w:rsidR="00646A7B" w:rsidRDefault="00646A7B" w:rsidP="00646A7B">
      <w:pPr>
        <w:pStyle w:val="ActionMember"/>
      </w:pPr>
      <w:bookmarkStart w:id="9" w:name="_Toc519568044"/>
      <w:r>
        <w:t>Action – members consider suitable agenda items for WRC2023 and provide input on these as appropriate for review and discussion at the next intersessional meeting of the IALA ENAV WG3.</w:t>
      </w:r>
      <w:bookmarkEnd w:id="9"/>
      <w:r>
        <w:t xml:space="preserve">  </w:t>
      </w:r>
    </w:p>
    <w:p w14:paraId="15D14B63" w14:textId="1C1522D7" w:rsidR="0020187C" w:rsidRDefault="0020187C" w:rsidP="006C2BE6">
      <w:pPr>
        <w:pStyle w:val="Heading2"/>
      </w:pPr>
      <w:r>
        <w:t xml:space="preserve">R-Mode over VDES </w:t>
      </w:r>
    </w:p>
    <w:p w14:paraId="22612D19" w14:textId="063ED4A9" w:rsidR="000C4831" w:rsidRPr="00C13D75" w:rsidRDefault="007E36EC" w:rsidP="007E36EC">
      <w:pPr>
        <w:pStyle w:val="BodyText"/>
      </w:pPr>
      <w:r>
        <w:t xml:space="preserve">The working group reviewed input papers </w:t>
      </w:r>
      <w:r w:rsidR="000C4831" w:rsidRPr="00C13D75">
        <w:t xml:space="preserve">on R-Mode using VDES application. </w:t>
      </w:r>
      <w:r>
        <w:t xml:space="preserve">It was noted that </w:t>
      </w:r>
      <w:r w:rsidR="000C4831" w:rsidRPr="00C13D75">
        <w:t>R-Mode has been discussed inside IALA for several years</w:t>
      </w:r>
      <w:r>
        <w:t>.</w:t>
      </w:r>
      <w:r w:rsidR="000C4831" w:rsidRPr="00C13D75">
        <w:t xml:space="preserve"> </w:t>
      </w:r>
      <w:r>
        <w:t>There</w:t>
      </w:r>
      <w:r w:rsidR="000C4831" w:rsidRPr="00C13D75">
        <w:t xml:space="preserve"> have been </w:t>
      </w:r>
      <w:r>
        <w:t>a number of</w:t>
      </w:r>
      <w:r w:rsidR="000C4831" w:rsidRPr="00C13D75">
        <w:t xml:space="preserve"> R-Mode trials and test beds that </w:t>
      </w:r>
      <w:r>
        <w:t>are using</w:t>
      </w:r>
      <w:r w:rsidR="000C4831" w:rsidRPr="00C13D75">
        <w:t xml:space="preserve"> various techni</w:t>
      </w:r>
      <w:r>
        <w:t>ques</w:t>
      </w:r>
      <w:r w:rsidR="000C4831" w:rsidRPr="00C13D75">
        <w:t xml:space="preserve"> of R-Mode using different carriers from MF through to</w:t>
      </w:r>
      <w:r>
        <w:t xml:space="preserve"> VHF</w:t>
      </w:r>
      <w:r w:rsidR="000C4831" w:rsidRPr="00C13D75">
        <w:t xml:space="preserve"> </w:t>
      </w:r>
      <w:r>
        <w:t>(</w:t>
      </w:r>
      <w:r w:rsidR="000C4831" w:rsidRPr="00C13D75">
        <w:t>AIS</w:t>
      </w:r>
      <w:r>
        <w:t>)</w:t>
      </w:r>
      <w:r w:rsidR="000C4831" w:rsidRPr="00C13D75">
        <w:t xml:space="preserve">, </w:t>
      </w:r>
      <w:r>
        <w:t>which is included</w:t>
      </w:r>
      <w:r w:rsidR="000C4831" w:rsidRPr="00C13D75">
        <w:t xml:space="preserve"> </w:t>
      </w:r>
      <w:r>
        <w:t>in</w:t>
      </w:r>
      <w:r w:rsidR="000C4831" w:rsidRPr="00C13D75">
        <w:t xml:space="preserve"> VDES. The published test results are promising.</w:t>
      </w:r>
    </w:p>
    <w:p w14:paraId="050BD12E" w14:textId="5B87A6D4" w:rsidR="000C4831" w:rsidRPr="00C13D75" w:rsidRDefault="000C4831" w:rsidP="007E36EC">
      <w:pPr>
        <w:pStyle w:val="BodyText"/>
        <w:rPr>
          <w:lang w:val="en-GB"/>
        </w:rPr>
      </w:pPr>
      <w:r w:rsidRPr="00C13D75">
        <w:rPr>
          <w:lang w:val="en-GB"/>
        </w:rPr>
        <w:t xml:space="preserve">It is proposed that the VDES specification be expanded slightly to enable R-Mode on VDES by ensuring that the VDES shore station </w:t>
      </w:r>
      <w:r w:rsidR="007E36EC">
        <w:rPr>
          <w:lang w:val="en-GB"/>
        </w:rPr>
        <w:t xml:space="preserve">can </w:t>
      </w:r>
      <w:r w:rsidRPr="00C13D75">
        <w:rPr>
          <w:lang w:val="en-GB"/>
        </w:rPr>
        <w:t>accept an external, highly accurate and stable clock input</w:t>
      </w:r>
      <w:r w:rsidR="00904B25">
        <w:rPr>
          <w:lang w:val="en-GB"/>
        </w:rPr>
        <w:t>.</w:t>
      </w:r>
      <w:r w:rsidR="007E36EC">
        <w:rPr>
          <w:lang w:val="en-GB"/>
        </w:rPr>
        <w:t xml:space="preserve"> </w:t>
      </w:r>
      <w:r w:rsidR="00904B25">
        <w:rPr>
          <w:lang w:val="en-GB"/>
        </w:rPr>
        <w:t xml:space="preserve"> </w:t>
      </w:r>
      <w:r w:rsidR="007E36EC">
        <w:rPr>
          <w:lang w:val="en-GB"/>
        </w:rPr>
        <w:t>This is required to</w:t>
      </w:r>
      <w:r w:rsidRPr="00C13D75">
        <w:rPr>
          <w:lang w:val="en-GB"/>
        </w:rPr>
        <w:t xml:space="preserve"> ensure that the stability of the VDES timing parameters remain accurate over periods of time that satisfy this application.</w:t>
      </w:r>
    </w:p>
    <w:p w14:paraId="316494EC" w14:textId="6EF7A5B1" w:rsidR="000C4831" w:rsidRPr="00904B25" w:rsidRDefault="000C4831" w:rsidP="007E36EC">
      <w:pPr>
        <w:pStyle w:val="BodyText"/>
        <w:rPr>
          <w:lang w:val="en-GB"/>
        </w:rPr>
      </w:pPr>
      <w:r w:rsidRPr="00C13D75">
        <w:rPr>
          <w:lang w:val="en-GB"/>
        </w:rPr>
        <w:t xml:space="preserve">A liaison note to WG 2 /PNT regarding the technical requirements for VDES shore stations to be able to support R-Mode using VDES was drafted. Questions </w:t>
      </w:r>
      <w:r w:rsidR="007E36EC">
        <w:rPr>
          <w:lang w:val="en-GB"/>
        </w:rPr>
        <w:t xml:space="preserve">have been proposed in </w:t>
      </w:r>
      <w:r w:rsidR="007E36EC" w:rsidRPr="00904B25">
        <w:rPr>
          <w:lang w:val="en-GB"/>
        </w:rPr>
        <w:t>the liaison note regarding the</w:t>
      </w:r>
      <w:r w:rsidRPr="00904B25">
        <w:rPr>
          <w:lang w:val="en-GB"/>
        </w:rPr>
        <w:t xml:space="preserve"> expected requirements </w:t>
      </w:r>
      <w:r w:rsidR="007E36EC" w:rsidRPr="00904B25">
        <w:rPr>
          <w:lang w:val="en-GB"/>
        </w:rPr>
        <w:t>for:</w:t>
      </w:r>
      <w:r w:rsidRPr="00904B25">
        <w:rPr>
          <w:lang w:val="en-GB"/>
        </w:rPr>
        <w:t xml:space="preserve"> a) data rate</w:t>
      </w:r>
      <w:r w:rsidR="007E36EC" w:rsidRPr="00904B25">
        <w:rPr>
          <w:lang w:val="en-GB"/>
        </w:rPr>
        <w:t>;</w:t>
      </w:r>
      <w:r w:rsidRPr="00904B25">
        <w:rPr>
          <w:lang w:val="en-GB"/>
        </w:rPr>
        <w:t xml:space="preserve"> b) access bandwidth</w:t>
      </w:r>
      <w:r w:rsidR="007E36EC" w:rsidRPr="00904B25">
        <w:rPr>
          <w:lang w:val="en-GB"/>
        </w:rPr>
        <w:t>;</w:t>
      </w:r>
      <w:r w:rsidRPr="00904B25">
        <w:rPr>
          <w:lang w:val="en-GB"/>
        </w:rPr>
        <w:t xml:space="preserve"> c) packet size and data structure</w:t>
      </w:r>
      <w:r w:rsidR="007E36EC" w:rsidRPr="00904B25">
        <w:rPr>
          <w:lang w:val="en-GB"/>
        </w:rPr>
        <w:t>;</w:t>
      </w:r>
      <w:r w:rsidRPr="00904B25">
        <w:rPr>
          <w:lang w:val="en-GB"/>
        </w:rPr>
        <w:t xml:space="preserve"> and d) update rate </w:t>
      </w:r>
      <w:r w:rsidR="007071B9" w:rsidRPr="00904B25">
        <w:rPr>
          <w:lang w:val="en-GB"/>
        </w:rPr>
        <w:t xml:space="preserve">required </w:t>
      </w:r>
      <w:r w:rsidRPr="00904B25">
        <w:rPr>
          <w:lang w:val="en-GB"/>
        </w:rPr>
        <w:t>for the communication.</w:t>
      </w:r>
    </w:p>
    <w:p w14:paraId="7AB1F8F3" w14:textId="438F2FDB" w:rsidR="000C4831" w:rsidRPr="00904B25" w:rsidRDefault="000C4831" w:rsidP="000C4831">
      <w:pPr>
        <w:pStyle w:val="ActionMember"/>
      </w:pPr>
      <w:bookmarkStart w:id="10" w:name="_Toc519568045"/>
      <w:r w:rsidRPr="00904B25">
        <w:t xml:space="preserve">Action – </w:t>
      </w:r>
      <w:r w:rsidR="007E36EC" w:rsidRPr="00904B25">
        <w:t>The</w:t>
      </w:r>
      <w:r w:rsidRPr="00904B25">
        <w:t xml:space="preserve"> liaison note on requirements for VDES regarding R-Mode using VDES application</w:t>
      </w:r>
      <w:r w:rsidR="007E36EC" w:rsidRPr="00904B25">
        <w:t xml:space="preserve"> be forwarded as soon as possible to the chair and vice-chair of WG2/PNT, with the request for a response in time for consideration at the </w:t>
      </w:r>
      <w:r w:rsidRPr="00904B25">
        <w:t>next intersessional meeting o</w:t>
      </w:r>
      <w:r w:rsidR="007E36EC" w:rsidRPr="00904B25">
        <w:t>f</w:t>
      </w:r>
      <w:r w:rsidRPr="00904B25">
        <w:t xml:space="preserve"> WG 3 in July 2018.   </w:t>
      </w:r>
      <w:r w:rsidR="00284FAC" w:rsidRPr="00904B25">
        <w:t>(</w:t>
      </w:r>
      <w:r w:rsidR="002D7059" w:rsidRPr="00904B25">
        <w:t>d</w:t>
      </w:r>
      <w:r w:rsidR="00284FAC" w:rsidRPr="00904B25">
        <w:t>ocument</w:t>
      </w:r>
      <w:r w:rsidR="002D7059" w:rsidRPr="00904B25">
        <w:t>:</w:t>
      </w:r>
      <w:r w:rsidR="00284FAC" w:rsidRPr="00904B25">
        <w:t xml:space="preserve"> Jan2018-ESTEC-output05)</w:t>
      </w:r>
      <w:bookmarkEnd w:id="10"/>
    </w:p>
    <w:p w14:paraId="2D27881A" w14:textId="5ADE96A5" w:rsidR="00646A7B" w:rsidRPr="00904B25" w:rsidRDefault="00646A7B" w:rsidP="00646A7B">
      <w:pPr>
        <w:pStyle w:val="Heading2"/>
      </w:pPr>
      <w:r w:rsidRPr="00904B25">
        <w:lastRenderedPageBreak/>
        <w:t>Promoting VDES to user groups</w:t>
      </w:r>
    </w:p>
    <w:p w14:paraId="4FFE7B42" w14:textId="5ECEF607" w:rsidR="000C3485" w:rsidRDefault="00646A7B" w:rsidP="00646A7B">
      <w:pPr>
        <w:pStyle w:val="BodyText"/>
        <w:rPr>
          <w:lang w:val="en-GB" w:eastAsia="de-DE"/>
        </w:rPr>
      </w:pPr>
      <w:r>
        <w:rPr>
          <w:lang w:val="en-GB" w:eastAsia="de-DE"/>
        </w:rPr>
        <w:t xml:space="preserve">Suggestions on how to promote and provide information on VDES to user groups – both afloat and ashore – were discussed.  It was agreed that a small group would develop this further, in the form of a </w:t>
      </w:r>
      <w:r w:rsidR="000C3485">
        <w:rPr>
          <w:lang w:val="en-GB" w:eastAsia="de-DE"/>
        </w:rPr>
        <w:t>style of ‘marketing plan’.  Suggestions to assist with promotion of VDES included:</w:t>
      </w:r>
    </w:p>
    <w:p w14:paraId="44C147AE" w14:textId="664C53CC" w:rsidR="000C3485" w:rsidRDefault="000C3485" w:rsidP="003B7FB2">
      <w:pPr>
        <w:pStyle w:val="Bullet1"/>
        <w:rPr>
          <w:lang w:eastAsia="de-DE"/>
        </w:rPr>
      </w:pPr>
      <w:r>
        <w:rPr>
          <w:lang w:eastAsia="de-DE"/>
        </w:rPr>
        <w:t>Focus presentations at the IALA Conference in May, including information provision at the IALA booth;</w:t>
      </w:r>
    </w:p>
    <w:p w14:paraId="19379580" w14:textId="6A294F8A" w:rsidR="000C3485" w:rsidRDefault="000C3485" w:rsidP="003B7FB2">
      <w:pPr>
        <w:pStyle w:val="Bullet1"/>
        <w:rPr>
          <w:lang w:eastAsia="de-DE"/>
        </w:rPr>
      </w:pPr>
      <w:r>
        <w:rPr>
          <w:lang w:eastAsia="de-DE"/>
        </w:rPr>
        <w:t xml:space="preserve">Development of a ‘brochure’ or flyer on VDES (what it is, why it is needed; what VDES can do for you); </w:t>
      </w:r>
    </w:p>
    <w:p w14:paraId="6AA8B78B" w14:textId="28C4F5EE" w:rsidR="000C3485" w:rsidRDefault="000C3485" w:rsidP="003B7FB2">
      <w:pPr>
        <w:pStyle w:val="Bullet1"/>
        <w:rPr>
          <w:lang w:eastAsia="de-DE"/>
        </w:rPr>
      </w:pPr>
      <w:r>
        <w:rPr>
          <w:lang w:eastAsia="de-DE"/>
        </w:rPr>
        <w:t xml:space="preserve">Develop a visual representation / short ‘video’ on VDES </w:t>
      </w:r>
    </w:p>
    <w:p w14:paraId="284611C8" w14:textId="57898BBA" w:rsidR="00646A7B" w:rsidRPr="00646A7B" w:rsidRDefault="000C3485" w:rsidP="003B7FB2">
      <w:pPr>
        <w:pStyle w:val="ActionMember"/>
      </w:pPr>
      <w:bookmarkStart w:id="11" w:name="_Toc519568046"/>
      <w:r>
        <w:t xml:space="preserve">Action – Pete </w:t>
      </w:r>
      <w:proofErr w:type="spellStart"/>
      <w:r>
        <w:t>Besio</w:t>
      </w:r>
      <w:proofErr w:type="spellEnd"/>
      <w:r>
        <w:t xml:space="preserve"> </w:t>
      </w:r>
      <w:r w:rsidR="00284FAC">
        <w:t>to</w:t>
      </w:r>
      <w:r>
        <w:t xml:space="preserve"> convene a correspondence group to develop a ‘marketing strategy’ for VDES.</w:t>
      </w:r>
      <w:bookmarkEnd w:id="11"/>
      <w:r>
        <w:t xml:space="preserve">   </w:t>
      </w:r>
      <w:r w:rsidR="00646A7B">
        <w:t xml:space="preserve">  </w:t>
      </w:r>
    </w:p>
    <w:p w14:paraId="2B952633" w14:textId="2BE269F1" w:rsidR="000C3485" w:rsidRDefault="000C3485" w:rsidP="000C3485">
      <w:pPr>
        <w:pStyle w:val="Heading2"/>
      </w:pPr>
      <w:bookmarkStart w:id="12" w:name="_Hlk504464389"/>
      <w:r>
        <w:t>Briefing for ITU meetings</w:t>
      </w:r>
    </w:p>
    <w:p w14:paraId="280701F1" w14:textId="747F22F6" w:rsidR="000C3485" w:rsidRDefault="003B7FB2" w:rsidP="000C3485">
      <w:pPr>
        <w:pStyle w:val="BodyText"/>
        <w:rPr>
          <w:lang w:val="en-GB" w:eastAsia="de-DE"/>
        </w:rPr>
      </w:pPr>
      <w:r>
        <w:rPr>
          <w:lang w:val="en-GB" w:eastAsia="de-DE"/>
        </w:rPr>
        <w:t xml:space="preserve">Stefan Bober noted that the briefing notes for IALA members had assisted in providing support during ITU meetings, however these notes need to be provided at least one week in advance of the meeting.  Other options could include provision of additional background information on VDES (see section 5.3) with the briefing notes.  </w:t>
      </w:r>
    </w:p>
    <w:p w14:paraId="4C6D309A" w14:textId="75567A1C" w:rsidR="003B7FB2" w:rsidRPr="00904B25" w:rsidRDefault="003B7FB2" w:rsidP="000C3485">
      <w:pPr>
        <w:pStyle w:val="BodyText"/>
        <w:rPr>
          <w:lang w:val="en-GB" w:eastAsia="de-DE"/>
        </w:rPr>
      </w:pPr>
      <w:r>
        <w:rPr>
          <w:lang w:val="en-GB" w:eastAsia="de-DE"/>
        </w:rPr>
        <w:t xml:space="preserve">In addition, if possible, delegations should consider including those who are </w:t>
      </w:r>
      <w:r w:rsidR="00E22F38">
        <w:rPr>
          <w:lang w:val="en-GB" w:eastAsia="de-DE"/>
        </w:rPr>
        <w:t>knowledgeable</w:t>
      </w:r>
      <w:r>
        <w:rPr>
          <w:lang w:val="en-GB" w:eastAsia="de-DE"/>
        </w:rPr>
        <w:t xml:space="preserve"> on VDES to participate in the meetings.  Members of the working group could attend the regional and/or full ITU meetings to provide technical support.  To support this, it was noted that it may be appropriate for the IALA Secretary General to provide a letter/email of support for the approach to assist members of the WG when </w:t>
      </w:r>
      <w:r w:rsidRPr="00904B25">
        <w:rPr>
          <w:lang w:val="en-GB" w:eastAsia="de-DE"/>
        </w:rPr>
        <w:t xml:space="preserve">approaching the appropriate ITU representative.  </w:t>
      </w:r>
    </w:p>
    <w:p w14:paraId="2D595B26" w14:textId="52C23FD4" w:rsidR="003B7FB2" w:rsidRPr="00904B25" w:rsidRDefault="003B7FB2" w:rsidP="000C3485">
      <w:pPr>
        <w:pStyle w:val="BodyText"/>
        <w:rPr>
          <w:lang w:val="en-GB" w:eastAsia="de-DE"/>
        </w:rPr>
      </w:pPr>
      <w:r w:rsidRPr="00904B25">
        <w:rPr>
          <w:lang w:val="en-GB" w:eastAsia="de-DE"/>
        </w:rPr>
        <w:t xml:space="preserve">The need for input to ITU was highlighted.  </w:t>
      </w:r>
      <w:r w:rsidR="00873F63" w:rsidRPr="00904B25">
        <w:rPr>
          <w:lang w:val="en-GB" w:eastAsia="de-DE"/>
        </w:rPr>
        <w:t xml:space="preserve">Representatives from Space Norway noted that there could be opportunity to access the NorSat-2 VDE SAT signal for research purposes, </w:t>
      </w:r>
      <w:r w:rsidR="00B7717D" w:rsidRPr="00904B25">
        <w:rPr>
          <w:lang w:val="en-GB" w:eastAsia="de-DE"/>
        </w:rPr>
        <w:t xml:space="preserve">on the proviso that the results of studies carried out would be provided to ITU.  </w:t>
      </w:r>
    </w:p>
    <w:p w14:paraId="16E3A7FD" w14:textId="10A80D72" w:rsidR="000C3485" w:rsidRPr="00904B25" w:rsidRDefault="00A50D9C" w:rsidP="00604E42">
      <w:pPr>
        <w:pStyle w:val="ActionMember"/>
      </w:pPr>
      <w:bookmarkStart w:id="13" w:name="_Toc519568047"/>
      <w:r w:rsidRPr="00904B25">
        <w:t>Action – Jillian Carson-Jackson to follow up on development of an action plan for briefings to be provided to IALA members in advance of regional and full ITU meetings.</w:t>
      </w:r>
      <w:bookmarkEnd w:id="13"/>
      <w:r w:rsidRPr="00904B25">
        <w:t xml:space="preserve">  </w:t>
      </w:r>
    </w:p>
    <w:p w14:paraId="1A18942D" w14:textId="714C6FF2" w:rsidR="00604E42" w:rsidRPr="000C3485" w:rsidRDefault="00604E42" w:rsidP="00604E42">
      <w:pPr>
        <w:pStyle w:val="ActionMember"/>
      </w:pPr>
      <w:bookmarkStart w:id="14" w:name="_Toc519568048"/>
      <w:r w:rsidRPr="00904B25">
        <w:t xml:space="preserve">Action – members to investigate opportunities to access and assess the sat-downlink, noting the offer from </w:t>
      </w:r>
      <w:r w:rsidR="00873F63" w:rsidRPr="00904B25">
        <w:t>Space Norway</w:t>
      </w:r>
      <w:r w:rsidRPr="00904B25">
        <w:t xml:space="preserve"> to assist with access to the </w:t>
      </w:r>
      <w:r w:rsidR="00873F63" w:rsidRPr="00904B25">
        <w:t>NorSat-2 VDE SAT</w:t>
      </w:r>
      <w:r w:rsidRPr="00904B25">
        <w:t xml:space="preserve"> signal, on the proviso that results from any studies done are provided to ITU in a timely manner.  </w:t>
      </w:r>
      <w:r w:rsidR="00873F63" w:rsidRPr="00904B25">
        <w:t>Members who are interested in pursuing this opportunity should contact Lars Loge or Hans Christian Haugli.</w:t>
      </w:r>
      <w:bookmarkEnd w:id="14"/>
    </w:p>
    <w:bookmarkEnd w:id="12"/>
    <w:p w14:paraId="3DFB69DA" w14:textId="620316F8" w:rsidR="0084420B" w:rsidRDefault="0084420B" w:rsidP="0084420B">
      <w:pPr>
        <w:pStyle w:val="Heading1"/>
      </w:pPr>
      <w:r>
        <w:t>VDES Seminar</w:t>
      </w:r>
    </w:p>
    <w:p w14:paraId="4F157813" w14:textId="05AC4C65" w:rsidR="0084420B" w:rsidRDefault="0084420B" w:rsidP="0084420B">
      <w:pPr>
        <w:pStyle w:val="BodyText"/>
      </w:pPr>
      <w:r>
        <w:t xml:space="preserve">ESTEC hosted a VDES seminar on Tuesday 16 January 2018. Presentations provided at the seminar were uploaded to the </w:t>
      </w:r>
      <w:proofErr w:type="spellStart"/>
      <w:r>
        <w:t>fileshare</w:t>
      </w:r>
      <w:proofErr w:type="spellEnd"/>
      <w:r>
        <w:t xml:space="preserve"> system. </w:t>
      </w:r>
    </w:p>
    <w:p w14:paraId="3B80ECB1" w14:textId="6319FA66" w:rsidR="000D002E" w:rsidRDefault="00604E42" w:rsidP="00F96EFB">
      <w:pPr>
        <w:pStyle w:val="NormalWeb"/>
        <w:rPr>
          <w:rFonts w:ascii="Calibri" w:hAnsi="Calibri"/>
          <w:color w:val="000000"/>
          <w:sz w:val="22"/>
          <w:szCs w:val="22"/>
        </w:rPr>
      </w:pPr>
      <w:r>
        <w:rPr>
          <w:rFonts w:ascii="Calibri" w:hAnsi="Calibri"/>
          <w:color w:val="000000"/>
          <w:sz w:val="22"/>
          <w:szCs w:val="22"/>
        </w:rPr>
        <w:t>The members of the working group thanked Nad</w:t>
      </w:r>
      <w:r w:rsidR="005A7E70">
        <w:rPr>
          <w:rFonts w:ascii="Calibri" w:hAnsi="Calibri"/>
          <w:color w:val="000000"/>
          <w:sz w:val="22"/>
          <w:szCs w:val="22"/>
        </w:rPr>
        <w:t>e</w:t>
      </w:r>
      <w:r>
        <w:rPr>
          <w:rFonts w:ascii="Calibri" w:hAnsi="Calibri"/>
          <w:color w:val="000000"/>
          <w:sz w:val="22"/>
          <w:szCs w:val="22"/>
        </w:rPr>
        <w:t xml:space="preserve">r Alagha for organizing the seminar.  </w:t>
      </w:r>
    </w:p>
    <w:p w14:paraId="76A80347" w14:textId="2692AE09" w:rsidR="00904B25" w:rsidRDefault="00904B25">
      <w:pPr>
        <w:spacing w:after="200" w:line="276" w:lineRule="auto"/>
        <w:rPr>
          <w:rFonts w:ascii="Calibri" w:eastAsiaTheme="minorHAnsi" w:hAnsi="Calibri" w:cs="Times New Roman"/>
          <w:color w:val="000000"/>
          <w:lang w:val="en-US" w:eastAsia="en-US"/>
        </w:rPr>
      </w:pPr>
      <w:r>
        <w:rPr>
          <w:rFonts w:ascii="Calibri" w:hAnsi="Calibri"/>
          <w:color w:val="000000"/>
        </w:rPr>
        <w:br w:type="page"/>
      </w:r>
    </w:p>
    <w:p w14:paraId="642B50D4" w14:textId="77777777" w:rsidR="00904B25" w:rsidRDefault="00904B25" w:rsidP="00F96EFB">
      <w:pPr>
        <w:pStyle w:val="NormalWeb"/>
        <w:rPr>
          <w:rFonts w:ascii="Calibri" w:hAnsi="Calibri"/>
          <w:color w:val="000000"/>
          <w:sz w:val="22"/>
          <w:szCs w:val="22"/>
        </w:rPr>
      </w:pPr>
    </w:p>
    <w:p w14:paraId="170FBD92" w14:textId="500B0C38" w:rsidR="00B27B9E" w:rsidRDefault="002032D9" w:rsidP="00685DEF">
      <w:pPr>
        <w:pStyle w:val="Heading1"/>
        <w:rPr>
          <w:lang w:val="en-US" w:eastAsia="en-US"/>
        </w:rPr>
      </w:pPr>
      <w:r w:rsidRPr="00685DEF">
        <w:rPr>
          <w:lang w:val="en-US" w:eastAsia="en-US"/>
        </w:rPr>
        <w:t xml:space="preserve">eNAV committee requirements </w:t>
      </w:r>
      <w:r w:rsidRPr="00685DEF">
        <w:t>p</w:t>
      </w:r>
      <w:r w:rsidR="00341A37" w:rsidRPr="00685DEF">
        <w:t>rogress</w:t>
      </w:r>
      <w:r w:rsidR="00341A37" w:rsidRPr="00685DEF">
        <w:rPr>
          <w:lang w:val="en-US" w:eastAsia="en-US"/>
        </w:rPr>
        <w:t xml:space="preserve"> summary</w:t>
      </w:r>
    </w:p>
    <w:p w14:paraId="52E09636" w14:textId="6CF073BB" w:rsidR="00884FCE" w:rsidRPr="00884FCE" w:rsidRDefault="00884FCE" w:rsidP="00884FCE">
      <w:pPr>
        <w:pStyle w:val="BodyText"/>
      </w:pPr>
      <w:r>
        <w:t xml:space="preserve">The table provided reflects the completed status of the work for the working group as agreed for the 4 year IALA work session, which was completed at ENAV21.  </w:t>
      </w:r>
    </w:p>
    <w:p w14:paraId="24D849CE" w14:textId="76534FD2" w:rsidR="00341A37" w:rsidRPr="00685DEF" w:rsidRDefault="00341A37" w:rsidP="00341A37">
      <w:pP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 xml:space="preserve">* On target, </w:t>
      </w:r>
      <w:r w:rsidR="00EE0C9A" w:rsidRPr="00685DEF">
        <w:rPr>
          <w:rFonts w:ascii="Calibri" w:eastAsiaTheme="minorHAnsi" w:hAnsi="Calibri" w:cs="Times New Roman"/>
          <w:color w:val="000000"/>
          <w:lang w:val="en-US" w:eastAsia="en-US"/>
        </w:rPr>
        <w:t xml:space="preserve">behind target but under control </w:t>
      </w:r>
      <w:r w:rsidRPr="00685DEF">
        <w:rPr>
          <w:rFonts w:ascii="Calibri" w:eastAsiaTheme="minorHAnsi" w:hAnsi="Calibri" w:cs="Times New Roman"/>
          <w:color w:val="000000"/>
          <w:lang w:val="en-US" w:eastAsia="en-US"/>
        </w:rPr>
        <w:t>behind target</w:t>
      </w:r>
      <w:r w:rsidR="00EE0C9A" w:rsidRPr="00685DEF">
        <w:rPr>
          <w:rFonts w:ascii="Calibri" w:eastAsiaTheme="minorHAnsi" w:hAnsi="Calibri" w:cs="Times New Roman"/>
          <w:color w:val="000000"/>
          <w:lang w:val="en-US" w:eastAsia="en-US"/>
        </w:rPr>
        <w:t xml:space="preserve"> needs action</w:t>
      </w:r>
    </w:p>
    <w:tbl>
      <w:tblPr>
        <w:tblW w:w="5000" w:type="pct"/>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472"/>
        <w:gridCol w:w="907"/>
        <w:gridCol w:w="917"/>
        <w:gridCol w:w="907"/>
        <w:gridCol w:w="978"/>
        <w:gridCol w:w="786"/>
        <w:gridCol w:w="558"/>
        <w:gridCol w:w="1330"/>
      </w:tblGrid>
      <w:tr w:rsidR="00DD424B" w:rsidRPr="00745F73" w14:paraId="67FE5883" w14:textId="77777777" w:rsidTr="0020187C">
        <w:trPr>
          <w:cantSplit/>
          <w:tblHeader/>
        </w:trPr>
        <w:tc>
          <w:tcPr>
            <w:tcW w:w="1762" w:type="pct"/>
            <w:vMerge w:val="restart"/>
            <w:shd w:val="clear" w:color="auto" w:fill="365F91"/>
            <w:vAlign w:val="center"/>
          </w:tcPr>
          <w:p w14:paraId="58F4A14A" w14:textId="77777777" w:rsidR="00DD424B" w:rsidRPr="00745F73" w:rsidRDefault="00DD424B" w:rsidP="0020187C">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Task</w:t>
            </w:r>
          </w:p>
        </w:tc>
        <w:tc>
          <w:tcPr>
            <w:tcW w:w="460" w:type="pct"/>
            <w:vMerge w:val="restart"/>
            <w:shd w:val="clear" w:color="auto" w:fill="365F91"/>
            <w:vAlign w:val="center"/>
          </w:tcPr>
          <w:p w14:paraId="3BDC8626" w14:textId="77777777" w:rsidR="00DD424B" w:rsidRPr="00745F73" w:rsidRDefault="00DD424B" w:rsidP="0020187C">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Start Session</w:t>
            </w:r>
          </w:p>
        </w:tc>
        <w:tc>
          <w:tcPr>
            <w:tcW w:w="465" w:type="pct"/>
            <w:vMerge w:val="restart"/>
            <w:shd w:val="clear" w:color="auto" w:fill="365F91"/>
            <w:vAlign w:val="center"/>
          </w:tcPr>
          <w:p w14:paraId="161339B9" w14:textId="77777777" w:rsidR="00DD424B" w:rsidRPr="00745F73" w:rsidRDefault="00DD424B" w:rsidP="0020187C">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Planned</w:t>
            </w:r>
            <w:r w:rsidRPr="00745F73">
              <w:rPr>
                <w:rFonts w:ascii="Calibri" w:hAnsi="Calibri"/>
                <w:b/>
                <w:bCs/>
                <w:color w:val="FFFFFF"/>
                <w:sz w:val="18"/>
                <w:szCs w:val="18"/>
              </w:rPr>
              <w:br/>
              <w:t>End Session</w:t>
            </w:r>
          </w:p>
        </w:tc>
        <w:tc>
          <w:tcPr>
            <w:tcW w:w="460" w:type="pct"/>
            <w:vMerge w:val="restart"/>
            <w:shd w:val="clear" w:color="auto" w:fill="365F91"/>
            <w:vAlign w:val="center"/>
          </w:tcPr>
          <w:p w14:paraId="7A9A207B" w14:textId="77777777" w:rsidR="00DD424B" w:rsidRPr="00745F73" w:rsidRDefault="00DD424B" w:rsidP="0020187C">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Revised</w:t>
            </w:r>
            <w:r w:rsidRPr="00745F73">
              <w:rPr>
                <w:rFonts w:ascii="Calibri" w:hAnsi="Calibri"/>
                <w:b/>
                <w:bCs/>
                <w:color w:val="FFFFFF"/>
                <w:sz w:val="18"/>
                <w:szCs w:val="18"/>
              </w:rPr>
              <w:br/>
              <w:t>End Session</w:t>
            </w:r>
          </w:p>
        </w:tc>
        <w:tc>
          <w:tcPr>
            <w:tcW w:w="1178" w:type="pct"/>
            <w:gridSpan w:val="3"/>
            <w:shd w:val="clear" w:color="auto" w:fill="365F91"/>
            <w:vAlign w:val="center"/>
          </w:tcPr>
          <w:p w14:paraId="05DD0A52" w14:textId="77777777" w:rsidR="00DD424B" w:rsidRPr="00745F73" w:rsidRDefault="00DD424B" w:rsidP="0020187C">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Progress Indicator</w:t>
            </w:r>
          </w:p>
        </w:tc>
        <w:tc>
          <w:tcPr>
            <w:tcW w:w="675" w:type="pct"/>
            <w:vMerge w:val="restart"/>
            <w:shd w:val="clear" w:color="auto" w:fill="365F91"/>
            <w:vAlign w:val="center"/>
          </w:tcPr>
          <w:p w14:paraId="0BE1942E" w14:textId="77777777" w:rsidR="00DD424B" w:rsidRPr="00745F73" w:rsidRDefault="00DD424B" w:rsidP="0020187C">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lang w:val="en-AU"/>
              </w:rPr>
              <w:t>Status Overview</w:t>
            </w:r>
          </w:p>
        </w:tc>
      </w:tr>
      <w:tr w:rsidR="00DD424B" w:rsidRPr="00745F73" w14:paraId="690BB4D1" w14:textId="77777777" w:rsidTr="0020187C">
        <w:trPr>
          <w:cantSplit/>
        </w:trPr>
        <w:tc>
          <w:tcPr>
            <w:tcW w:w="1762" w:type="pct"/>
            <w:vMerge/>
            <w:shd w:val="clear" w:color="auto" w:fill="365F91"/>
          </w:tcPr>
          <w:p w14:paraId="23969573" w14:textId="77777777" w:rsidR="00DD424B" w:rsidRPr="00745F73" w:rsidRDefault="00DD424B" w:rsidP="0020187C">
            <w:pPr>
              <w:keepNext/>
              <w:keepLines/>
              <w:spacing w:before="60" w:after="60"/>
              <w:rPr>
                <w:rFonts w:ascii="Calibri" w:hAnsi="Calibri"/>
                <w:b/>
                <w:bCs/>
                <w:color w:val="FFFFFF"/>
                <w:sz w:val="18"/>
                <w:szCs w:val="18"/>
              </w:rPr>
            </w:pPr>
          </w:p>
        </w:tc>
        <w:tc>
          <w:tcPr>
            <w:tcW w:w="460" w:type="pct"/>
            <w:vMerge/>
            <w:shd w:val="clear" w:color="auto" w:fill="365F91"/>
          </w:tcPr>
          <w:p w14:paraId="62F019EB" w14:textId="77777777" w:rsidR="00DD424B" w:rsidRPr="00745F73" w:rsidRDefault="00DD424B" w:rsidP="0020187C">
            <w:pPr>
              <w:keepNext/>
              <w:keepLines/>
              <w:spacing w:before="60" w:after="60"/>
              <w:jc w:val="center"/>
              <w:rPr>
                <w:rFonts w:ascii="Calibri" w:hAnsi="Calibri"/>
                <w:b/>
                <w:bCs/>
                <w:color w:val="FFFFFF"/>
                <w:sz w:val="18"/>
                <w:szCs w:val="18"/>
              </w:rPr>
            </w:pPr>
          </w:p>
        </w:tc>
        <w:tc>
          <w:tcPr>
            <w:tcW w:w="465" w:type="pct"/>
            <w:vMerge/>
            <w:shd w:val="clear" w:color="auto" w:fill="365F91"/>
          </w:tcPr>
          <w:p w14:paraId="301F2E9A" w14:textId="77777777" w:rsidR="00DD424B" w:rsidRPr="00745F73" w:rsidRDefault="00DD424B" w:rsidP="0020187C">
            <w:pPr>
              <w:keepNext/>
              <w:keepLines/>
              <w:spacing w:before="60" w:after="60"/>
              <w:jc w:val="center"/>
              <w:rPr>
                <w:rFonts w:ascii="Calibri" w:hAnsi="Calibri"/>
                <w:b/>
                <w:bCs/>
                <w:color w:val="FFFFFF"/>
                <w:sz w:val="18"/>
                <w:szCs w:val="18"/>
              </w:rPr>
            </w:pPr>
          </w:p>
        </w:tc>
        <w:tc>
          <w:tcPr>
            <w:tcW w:w="460" w:type="pct"/>
            <w:vMerge/>
            <w:shd w:val="clear" w:color="auto" w:fill="365F91"/>
          </w:tcPr>
          <w:p w14:paraId="374BA8CE" w14:textId="77777777" w:rsidR="00DD424B" w:rsidRPr="00745F73" w:rsidRDefault="00DD424B" w:rsidP="0020187C">
            <w:pPr>
              <w:keepNext/>
              <w:keepLines/>
              <w:spacing w:before="60" w:after="60"/>
              <w:jc w:val="center"/>
              <w:rPr>
                <w:rFonts w:ascii="Calibri" w:hAnsi="Calibri"/>
                <w:b/>
                <w:bCs/>
                <w:color w:val="FFFFFF"/>
                <w:sz w:val="18"/>
                <w:szCs w:val="18"/>
              </w:rPr>
            </w:pPr>
          </w:p>
        </w:tc>
        <w:tc>
          <w:tcPr>
            <w:tcW w:w="496" w:type="pct"/>
            <w:shd w:val="clear" w:color="auto" w:fill="92D050"/>
          </w:tcPr>
          <w:p w14:paraId="6C97BF06" w14:textId="77777777" w:rsidR="00DD424B" w:rsidRPr="00745F73" w:rsidRDefault="00DD424B" w:rsidP="0020187C">
            <w:pPr>
              <w:keepNext/>
              <w:keepLines/>
              <w:tabs>
                <w:tab w:val="center" w:pos="500"/>
              </w:tabs>
              <w:spacing w:before="60" w:after="60"/>
              <w:rPr>
                <w:rFonts w:ascii="Calibri" w:hAnsi="Calibri"/>
                <w:b/>
                <w:bCs/>
                <w:sz w:val="18"/>
                <w:szCs w:val="18"/>
              </w:rPr>
            </w:pPr>
            <w:r w:rsidRPr="00745F73">
              <w:rPr>
                <w:rFonts w:ascii="Calibri" w:hAnsi="Calibri"/>
                <w:b/>
                <w:bCs/>
                <w:sz w:val="18"/>
                <w:szCs w:val="18"/>
              </w:rPr>
              <w:tab/>
              <w:t>Green</w:t>
            </w:r>
          </w:p>
        </w:tc>
        <w:tc>
          <w:tcPr>
            <w:tcW w:w="399" w:type="pct"/>
            <w:shd w:val="clear" w:color="auto" w:fill="FFFF00"/>
          </w:tcPr>
          <w:p w14:paraId="1488415E" w14:textId="77777777" w:rsidR="00DD424B" w:rsidRPr="00745F73" w:rsidRDefault="00DD424B" w:rsidP="0020187C">
            <w:pPr>
              <w:keepNext/>
              <w:keepLines/>
              <w:spacing w:before="60" w:after="60"/>
              <w:jc w:val="center"/>
              <w:rPr>
                <w:rFonts w:ascii="Calibri" w:hAnsi="Calibri"/>
                <w:b/>
                <w:bCs/>
                <w:sz w:val="18"/>
                <w:szCs w:val="18"/>
              </w:rPr>
            </w:pPr>
            <w:r w:rsidRPr="00745F73">
              <w:rPr>
                <w:rFonts w:ascii="Calibri" w:hAnsi="Calibri"/>
                <w:b/>
                <w:bCs/>
                <w:sz w:val="18"/>
                <w:szCs w:val="18"/>
              </w:rPr>
              <w:t>Yellow</w:t>
            </w:r>
          </w:p>
        </w:tc>
        <w:tc>
          <w:tcPr>
            <w:tcW w:w="283" w:type="pct"/>
            <w:shd w:val="clear" w:color="auto" w:fill="FF0000"/>
          </w:tcPr>
          <w:p w14:paraId="4A40741C" w14:textId="77777777" w:rsidR="00DD424B" w:rsidRPr="00745F73" w:rsidRDefault="00DD424B" w:rsidP="0020187C">
            <w:pPr>
              <w:keepNext/>
              <w:keepLines/>
              <w:spacing w:before="60" w:after="60"/>
              <w:jc w:val="center"/>
              <w:rPr>
                <w:rFonts w:ascii="Calibri" w:hAnsi="Calibri"/>
                <w:b/>
                <w:bCs/>
                <w:sz w:val="18"/>
                <w:szCs w:val="18"/>
              </w:rPr>
            </w:pPr>
            <w:r w:rsidRPr="00745F73">
              <w:rPr>
                <w:rFonts w:ascii="Calibri" w:hAnsi="Calibri"/>
                <w:b/>
                <w:bCs/>
                <w:sz w:val="18"/>
                <w:szCs w:val="18"/>
              </w:rPr>
              <w:t>Red</w:t>
            </w:r>
          </w:p>
        </w:tc>
        <w:tc>
          <w:tcPr>
            <w:tcW w:w="675" w:type="pct"/>
            <w:vMerge/>
            <w:shd w:val="clear" w:color="auto" w:fill="365F91"/>
          </w:tcPr>
          <w:p w14:paraId="25B34285" w14:textId="77777777" w:rsidR="00DD424B" w:rsidRPr="00745F73" w:rsidRDefault="00DD424B" w:rsidP="0020187C">
            <w:pPr>
              <w:keepNext/>
              <w:keepLines/>
              <w:spacing w:before="60" w:after="60"/>
              <w:jc w:val="center"/>
              <w:rPr>
                <w:rFonts w:ascii="Calibri" w:hAnsi="Calibri"/>
                <w:b/>
                <w:bCs/>
                <w:sz w:val="18"/>
                <w:szCs w:val="18"/>
                <w:lang w:val="en-AU"/>
              </w:rPr>
            </w:pPr>
          </w:p>
        </w:tc>
      </w:tr>
      <w:tr w:rsidR="00DD424B" w:rsidRPr="00745F73" w14:paraId="708BF52C" w14:textId="77777777" w:rsidTr="0020187C">
        <w:trPr>
          <w:cantSplit/>
        </w:trPr>
        <w:tc>
          <w:tcPr>
            <w:tcW w:w="1762" w:type="pct"/>
            <w:shd w:val="clear" w:color="auto" w:fill="DBE5F1" w:themeFill="accent1" w:themeFillTint="33"/>
          </w:tcPr>
          <w:p w14:paraId="0124A13A"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b/>
                <w:sz w:val="18"/>
                <w:szCs w:val="18"/>
              </w:rPr>
              <w:t>WG3 Telecommunications</w:t>
            </w:r>
          </w:p>
        </w:tc>
        <w:tc>
          <w:tcPr>
            <w:tcW w:w="460" w:type="pct"/>
            <w:shd w:val="clear" w:color="auto" w:fill="DBE5F1" w:themeFill="accent1" w:themeFillTint="33"/>
          </w:tcPr>
          <w:p w14:paraId="7549E5BD" w14:textId="77777777" w:rsidR="00DD424B" w:rsidRPr="00745F73" w:rsidRDefault="00DD424B" w:rsidP="0020187C">
            <w:pPr>
              <w:keepLines/>
              <w:spacing w:beforeLines="60" w:before="144" w:afterLines="60" w:after="144"/>
              <w:jc w:val="center"/>
              <w:rPr>
                <w:rFonts w:ascii="Calibri" w:hAnsi="Calibri"/>
                <w:sz w:val="18"/>
                <w:szCs w:val="18"/>
              </w:rPr>
            </w:pPr>
          </w:p>
        </w:tc>
        <w:tc>
          <w:tcPr>
            <w:tcW w:w="465" w:type="pct"/>
            <w:shd w:val="clear" w:color="auto" w:fill="DBE5F1" w:themeFill="accent1" w:themeFillTint="33"/>
          </w:tcPr>
          <w:p w14:paraId="2EFF824B" w14:textId="77777777" w:rsidR="00DD424B" w:rsidRPr="00745F73" w:rsidRDefault="00DD424B" w:rsidP="0020187C">
            <w:pPr>
              <w:keepLines/>
              <w:spacing w:beforeLines="60" w:before="144" w:afterLines="60" w:after="144"/>
              <w:jc w:val="center"/>
              <w:rPr>
                <w:rFonts w:ascii="Calibri" w:hAnsi="Calibri"/>
                <w:sz w:val="18"/>
                <w:szCs w:val="18"/>
              </w:rPr>
            </w:pPr>
          </w:p>
        </w:tc>
        <w:tc>
          <w:tcPr>
            <w:tcW w:w="460" w:type="pct"/>
            <w:shd w:val="clear" w:color="auto" w:fill="DBE5F1" w:themeFill="accent1" w:themeFillTint="33"/>
          </w:tcPr>
          <w:p w14:paraId="1B363537" w14:textId="77777777" w:rsidR="00DD424B" w:rsidRPr="00745F73" w:rsidRDefault="00DD424B" w:rsidP="0020187C">
            <w:pPr>
              <w:keepLines/>
              <w:spacing w:beforeLines="60" w:before="144" w:afterLines="60" w:after="144"/>
              <w:jc w:val="center"/>
              <w:rPr>
                <w:rFonts w:ascii="Calibri" w:hAnsi="Calibri"/>
                <w:sz w:val="18"/>
                <w:szCs w:val="18"/>
              </w:rPr>
            </w:pPr>
          </w:p>
        </w:tc>
        <w:tc>
          <w:tcPr>
            <w:tcW w:w="496" w:type="pct"/>
            <w:shd w:val="clear" w:color="auto" w:fill="DBE5F1" w:themeFill="accent1" w:themeFillTint="33"/>
          </w:tcPr>
          <w:p w14:paraId="09A43AC7" w14:textId="77777777" w:rsidR="00DD424B" w:rsidRPr="00745F73" w:rsidRDefault="00DD424B" w:rsidP="0020187C">
            <w:pPr>
              <w:spacing w:beforeLines="60" w:before="144" w:afterLines="60" w:after="144"/>
              <w:jc w:val="center"/>
              <w:rPr>
                <w:rFonts w:ascii="Calibri" w:hAnsi="Calibri"/>
                <w:color w:val="000000"/>
                <w:sz w:val="18"/>
                <w:szCs w:val="18"/>
              </w:rPr>
            </w:pPr>
          </w:p>
        </w:tc>
        <w:tc>
          <w:tcPr>
            <w:tcW w:w="399" w:type="pct"/>
            <w:shd w:val="clear" w:color="auto" w:fill="DBE5F1" w:themeFill="accent1" w:themeFillTint="33"/>
          </w:tcPr>
          <w:p w14:paraId="7C6F95D1" w14:textId="77777777" w:rsidR="00DD424B" w:rsidRPr="00745F73" w:rsidRDefault="00DD424B" w:rsidP="0020187C">
            <w:pPr>
              <w:spacing w:beforeLines="60" w:before="144" w:afterLines="60" w:after="144"/>
              <w:jc w:val="center"/>
              <w:rPr>
                <w:rFonts w:ascii="Calibri" w:hAnsi="Calibri"/>
                <w:color w:val="000000"/>
                <w:sz w:val="18"/>
                <w:szCs w:val="18"/>
              </w:rPr>
            </w:pPr>
          </w:p>
        </w:tc>
        <w:tc>
          <w:tcPr>
            <w:tcW w:w="283" w:type="pct"/>
            <w:shd w:val="clear" w:color="auto" w:fill="DBE5F1" w:themeFill="accent1" w:themeFillTint="33"/>
          </w:tcPr>
          <w:p w14:paraId="5FD37599" w14:textId="77777777" w:rsidR="00DD424B" w:rsidRPr="00745F73" w:rsidRDefault="00DD424B" w:rsidP="0020187C">
            <w:pPr>
              <w:spacing w:beforeLines="60" w:before="144" w:afterLines="60" w:after="144"/>
              <w:jc w:val="center"/>
              <w:rPr>
                <w:rFonts w:ascii="Calibri" w:hAnsi="Calibri"/>
                <w:color w:val="000000"/>
                <w:sz w:val="18"/>
                <w:szCs w:val="18"/>
              </w:rPr>
            </w:pPr>
          </w:p>
        </w:tc>
        <w:tc>
          <w:tcPr>
            <w:tcW w:w="675" w:type="pct"/>
            <w:shd w:val="clear" w:color="auto" w:fill="DBE5F1" w:themeFill="accent1" w:themeFillTint="33"/>
          </w:tcPr>
          <w:p w14:paraId="4E536664" w14:textId="77777777" w:rsidR="00DD424B" w:rsidRPr="00745F73" w:rsidRDefault="00DD424B" w:rsidP="0020187C">
            <w:pPr>
              <w:spacing w:beforeLines="60" w:before="144" w:afterLines="60" w:after="144"/>
              <w:jc w:val="center"/>
              <w:rPr>
                <w:rFonts w:ascii="Calibri" w:hAnsi="Calibri"/>
                <w:sz w:val="18"/>
                <w:szCs w:val="18"/>
              </w:rPr>
            </w:pPr>
          </w:p>
        </w:tc>
      </w:tr>
      <w:tr w:rsidR="00DD424B" w:rsidRPr="00745F73" w14:paraId="4BAD0EBA" w14:textId="77777777" w:rsidTr="0020187C">
        <w:trPr>
          <w:cantSplit/>
        </w:trPr>
        <w:tc>
          <w:tcPr>
            <w:tcW w:w="1762" w:type="pct"/>
          </w:tcPr>
          <w:p w14:paraId="444999F0"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1.4.1</w:t>
            </w:r>
            <w:r w:rsidRPr="00745F73">
              <w:rPr>
                <w:rFonts w:ascii="Calibri" w:hAnsi="Calibri"/>
                <w:sz w:val="18"/>
                <w:szCs w:val="18"/>
              </w:rPr>
              <w:tab/>
              <w:t>Develop VDES Message Structures</w:t>
            </w:r>
          </w:p>
        </w:tc>
        <w:tc>
          <w:tcPr>
            <w:tcW w:w="460" w:type="pct"/>
          </w:tcPr>
          <w:p w14:paraId="56A356E4"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18</w:t>
            </w:r>
          </w:p>
        </w:tc>
        <w:tc>
          <w:tcPr>
            <w:tcW w:w="465" w:type="pct"/>
          </w:tcPr>
          <w:p w14:paraId="53494656"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3D1C4575"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795630"/>
            <w14:checkbox>
              <w14:checked w14:val="1"/>
              <w14:checkedState w14:val="2612" w14:font="Arial Unicode MS"/>
              <w14:uncheckedState w14:val="2610" w14:font="Arial Unicode MS"/>
            </w14:checkbox>
          </w:sdtPr>
          <w:sdtEndPr/>
          <w:sdtContent>
            <w:tc>
              <w:tcPr>
                <w:tcW w:w="496" w:type="pct"/>
                <w:shd w:val="clear" w:color="auto" w:fill="92D050"/>
              </w:tcPr>
              <w:p w14:paraId="00A168C8"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475402507"/>
            <w14:checkbox>
              <w14:checked w14:val="0"/>
              <w14:checkedState w14:val="2612" w14:font="Arial Unicode MS"/>
              <w14:uncheckedState w14:val="2610" w14:font="Arial Unicode MS"/>
            </w14:checkbox>
          </w:sdtPr>
          <w:sdtEndPr/>
          <w:sdtContent>
            <w:tc>
              <w:tcPr>
                <w:tcW w:w="399" w:type="pct"/>
              </w:tcPr>
              <w:p w14:paraId="4B3D7AE0"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480760455"/>
            <w14:checkbox>
              <w14:checked w14:val="0"/>
              <w14:checkedState w14:val="2612" w14:font="Arial Unicode MS"/>
              <w14:uncheckedState w14:val="2610" w14:font="Arial Unicode MS"/>
            </w14:checkbox>
          </w:sdtPr>
          <w:sdtEndPr/>
          <w:sdtContent>
            <w:tc>
              <w:tcPr>
                <w:tcW w:w="283" w:type="pct"/>
              </w:tcPr>
              <w:p w14:paraId="109FC263"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5BF11B31" w14:textId="104A51A3" w:rsidR="00DD424B" w:rsidRPr="00745F73" w:rsidRDefault="00CF714B" w:rsidP="0020187C">
            <w:pPr>
              <w:spacing w:beforeLines="60" w:before="144" w:afterLines="60" w:after="144"/>
              <w:jc w:val="center"/>
              <w:rPr>
                <w:rFonts w:ascii="Calibri" w:hAnsi="Calibri"/>
                <w:sz w:val="18"/>
                <w:szCs w:val="18"/>
              </w:rPr>
            </w:pPr>
            <w:r>
              <w:rPr>
                <w:rFonts w:ascii="Calibri" w:hAnsi="Calibri"/>
                <w:sz w:val="18"/>
                <w:szCs w:val="18"/>
              </w:rPr>
              <w:t>Complete at ENAV21</w:t>
            </w:r>
          </w:p>
        </w:tc>
      </w:tr>
      <w:tr w:rsidR="00DD424B" w:rsidRPr="00745F73" w14:paraId="356F2E22" w14:textId="77777777" w:rsidTr="0020187C">
        <w:trPr>
          <w:cantSplit/>
        </w:trPr>
        <w:tc>
          <w:tcPr>
            <w:tcW w:w="1762" w:type="pct"/>
          </w:tcPr>
          <w:p w14:paraId="491ACCF0"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1.4.2</w:t>
            </w:r>
            <w:r w:rsidRPr="00745F73">
              <w:rPr>
                <w:rFonts w:ascii="Calibri" w:hAnsi="Calibri"/>
                <w:sz w:val="18"/>
                <w:szCs w:val="18"/>
              </w:rPr>
              <w:tab/>
              <w:t>Assist in the Development of Message Structures for e-Nav</w:t>
            </w:r>
          </w:p>
        </w:tc>
        <w:tc>
          <w:tcPr>
            <w:tcW w:w="460" w:type="pct"/>
          </w:tcPr>
          <w:p w14:paraId="2434E516"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18</w:t>
            </w:r>
          </w:p>
        </w:tc>
        <w:tc>
          <w:tcPr>
            <w:tcW w:w="465" w:type="pct"/>
          </w:tcPr>
          <w:p w14:paraId="1C4544ED"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2871F9F6"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2116938822"/>
            <w14:checkbox>
              <w14:checked w14:val="1"/>
              <w14:checkedState w14:val="2612" w14:font="Arial Unicode MS"/>
              <w14:uncheckedState w14:val="2610" w14:font="Arial Unicode MS"/>
            </w14:checkbox>
          </w:sdtPr>
          <w:sdtEndPr/>
          <w:sdtContent>
            <w:tc>
              <w:tcPr>
                <w:tcW w:w="496" w:type="pct"/>
                <w:shd w:val="clear" w:color="auto" w:fill="92D050"/>
              </w:tcPr>
              <w:p w14:paraId="378F1F3F" w14:textId="77777777" w:rsidR="00DD424B" w:rsidRPr="00745F73" w:rsidRDefault="00DD424B" w:rsidP="0020187C">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1279251324"/>
            <w14:checkbox>
              <w14:checked w14:val="0"/>
              <w14:checkedState w14:val="2612" w14:font="Arial Unicode MS"/>
              <w14:uncheckedState w14:val="2610" w14:font="Arial Unicode MS"/>
            </w14:checkbox>
          </w:sdtPr>
          <w:sdtEndPr/>
          <w:sdtContent>
            <w:tc>
              <w:tcPr>
                <w:tcW w:w="399" w:type="pct"/>
                <w:shd w:val="clear" w:color="auto" w:fill="auto"/>
              </w:tcPr>
              <w:p w14:paraId="08AE754E" w14:textId="77777777" w:rsidR="00DD424B" w:rsidRPr="00745F73" w:rsidRDefault="00DD424B" w:rsidP="0020187C">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428089410"/>
            <w14:checkbox>
              <w14:checked w14:val="0"/>
              <w14:checkedState w14:val="2612" w14:font="Arial Unicode MS"/>
              <w14:uncheckedState w14:val="2610" w14:font="Arial Unicode MS"/>
            </w14:checkbox>
          </w:sdtPr>
          <w:sdtEndPr/>
          <w:sdtContent>
            <w:tc>
              <w:tcPr>
                <w:tcW w:w="283" w:type="pct"/>
              </w:tcPr>
              <w:p w14:paraId="27D6D467"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779F4D8E"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Commence ENAV18 provided WG1 is ready</w:t>
            </w:r>
          </w:p>
        </w:tc>
      </w:tr>
      <w:tr w:rsidR="00DD424B" w:rsidRPr="00745F73" w14:paraId="34B37D53" w14:textId="77777777" w:rsidTr="0020187C">
        <w:trPr>
          <w:cantSplit/>
        </w:trPr>
        <w:tc>
          <w:tcPr>
            <w:tcW w:w="1762" w:type="pct"/>
          </w:tcPr>
          <w:p w14:paraId="05499769"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2.1.1</w:t>
            </w:r>
            <w:r w:rsidRPr="00745F73">
              <w:rPr>
                <w:rFonts w:ascii="Calibri" w:hAnsi="Calibri"/>
                <w:sz w:val="18"/>
                <w:szCs w:val="18"/>
              </w:rPr>
              <w:tab/>
              <w:t>Update the Marine Radio Communication Plan</w:t>
            </w:r>
          </w:p>
        </w:tc>
        <w:tc>
          <w:tcPr>
            <w:tcW w:w="460" w:type="pct"/>
          </w:tcPr>
          <w:p w14:paraId="73424E70"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20</w:t>
            </w:r>
          </w:p>
        </w:tc>
        <w:tc>
          <w:tcPr>
            <w:tcW w:w="465" w:type="pct"/>
          </w:tcPr>
          <w:p w14:paraId="51C820D6"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05A09F37"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712729225"/>
            <w14:checkbox>
              <w14:checked w14:val="1"/>
              <w14:checkedState w14:val="2612" w14:font="Arial Unicode MS"/>
              <w14:uncheckedState w14:val="2610" w14:font="Arial Unicode MS"/>
            </w14:checkbox>
          </w:sdtPr>
          <w:sdtEndPr/>
          <w:sdtContent>
            <w:tc>
              <w:tcPr>
                <w:tcW w:w="496" w:type="pct"/>
                <w:shd w:val="clear" w:color="auto" w:fill="92D050"/>
              </w:tcPr>
              <w:p w14:paraId="7E08C2EA"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40975608"/>
            <w14:checkbox>
              <w14:checked w14:val="0"/>
              <w14:checkedState w14:val="2612" w14:font="Arial Unicode MS"/>
              <w14:uncheckedState w14:val="2610" w14:font="Arial Unicode MS"/>
            </w14:checkbox>
          </w:sdtPr>
          <w:sdtEndPr/>
          <w:sdtContent>
            <w:tc>
              <w:tcPr>
                <w:tcW w:w="399" w:type="pct"/>
              </w:tcPr>
              <w:p w14:paraId="312A8538"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094206376"/>
            <w14:checkbox>
              <w14:checked w14:val="1"/>
              <w14:checkedState w14:val="2612" w14:font="Arial Unicode MS"/>
              <w14:uncheckedState w14:val="2610" w14:font="Arial Unicode MS"/>
            </w14:checkbox>
          </w:sdtPr>
          <w:sdtEndPr/>
          <w:sdtContent>
            <w:tc>
              <w:tcPr>
                <w:tcW w:w="283" w:type="pct"/>
              </w:tcPr>
              <w:p w14:paraId="474572B6" w14:textId="77777777" w:rsidR="00DD424B" w:rsidRPr="00745F73" w:rsidRDefault="00DD424B" w:rsidP="0020187C">
                <w:pPr>
                  <w:spacing w:beforeLines="60" w:before="144" w:afterLines="60" w:after="144"/>
                  <w:jc w:val="center"/>
                  <w:rPr>
                    <w:rFonts w:ascii="Calibri" w:hAnsi="Calibri"/>
                    <w:color w:val="000000"/>
                    <w:sz w:val="18"/>
                    <w:szCs w:val="18"/>
                  </w:rPr>
                </w:pPr>
                <w:r>
                  <w:rPr>
                    <w:rFonts w:ascii="Arial Unicode MS" w:eastAsia="Arial Unicode MS" w:hAnsi="Arial Unicode MS" w:hint="eastAsia"/>
                    <w:color w:val="000000"/>
                    <w:sz w:val="18"/>
                    <w:szCs w:val="18"/>
                  </w:rPr>
                  <w:t>☒</w:t>
                </w:r>
              </w:p>
            </w:tc>
          </w:sdtContent>
        </w:sdt>
        <w:tc>
          <w:tcPr>
            <w:tcW w:w="675" w:type="pct"/>
          </w:tcPr>
          <w:p w14:paraId="4E4E80E4"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Commence ENAV20</w:t>
            </w:r>
          </w:p>
        </w:tc>
      </w:tr>
      <w:tr w:rsidR="00DD424B" w:rsidRPr="00745F73" w14:paraId="0D005D96" w14:textId="77777777" w:rsidTr="0020187C">
        <w:trPr>
          <w:cantSplit/>
        </w:trPr>
        <w:tc>
          <w:tcPr>
            <w:tcW w:w="1762" w:type="pct"/>
          </w:tcPr>
          <w:p w14:paraId="64DBB277"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2.1.2</w:t>
            </w:r>
            <w:r w:rsidRPr="00745F73">
              <w:rPr>
                <w:rFonts w:ascii="Calibri" w:hAnsi="Calibri"/>
                <w:sz w:val="18"/>
                <w:szCs w:val="18"/>
              </w:rPr>
              <w:tab/>
              <w:t>Develop Recommendation on VDES</w:t>
            </w:r>
          </w:p>
        </w:tc>
        <w:tc>
          <w:tcPr>
            <w:tcW w:w="460" w:type="pct"/>
          </w:tcPr>
          <w:p w14:paraId="5B5A6CD9"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15</w:t>
            </w:r>
          </w:p>
        </w:tc>
        <w:tc>
          <w:tcPr>
            <w:tcW w:w="465" w:type="pct"/>
          </w:tcPr>
          <w:p w14:paraId="370EB712"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4A91F924"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783336490"/>
            <w14:checkbox>
              <w14:checked w14:val="1"/>
              <w14:checkedState w14:val="2612" w14:font="Arial Unicode MS"/>
              <w14:uncheckedState w14:val="2610" w14:font="Arial Unicode MS"/>
            </w14:checkbox>
          </w:sdtPr>
          <w:sdtEndPr/>
          <w:sdtContent>
            <w:tc>
              <w:tcPr>
                <w:tcW w:w="496" w:type="pct"/>
                <w:shd w:val="clear" w:color="auto" w:fill="92D050"/>
              </w:tcPr>
              <w:p w14:paraId="5D0FBE7B"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471590148"/>
            <w14:checkbox>
              <w14:checked w14:val="0"/>
              <w14:checkedState w14:val="2612" w14:font="Arial Unicode MS"/>
              <w14:uncheckedState w14:val="2610" w14:font="Arial Unicode MS"/>
            </w14:checkbox>
          </w:sdtPr>
          <w:sdtEndPr/>
          <w:sdtContent>
            <w:tc>
              <w:tcPr>
                <w:tcW w:w="399" w:type="pct"/>
              </w:tcPr>
              <w:p w14:paraId="400B5DCF"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986453493"/>
            <w14:checkbox>
              <w14:checked w14:val="0"/>
              <w14:checkedState w14:val="2612" w14:font="Arial Unicode MS"/>
              <w14:uncheckedState w14:val="2610" w14:font="Arial Unicode MS"/>
            </w14:checkbox>
          </w:sdtPr>
          <w:sdtEndPr/>
          <w:sdtContent>
            <w:tc>
              <w:tcPr>
                <w:tcW w:w="283" w:type="pct"/>
              </w:tcPr>
              <w:p w14:paraId="0F1AA1F9"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0BC483C9"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On-going</w:t>
            </w:r>
          </w:p>
        </w:tc>
      </w:tr>
      <w:tr w:rsidR="00DD424B" w:rsidRPr="00745F73" w14:paraId="6F264019" w14:textId="77777777" w:rsidTr="0020187C">
        <w:trPr>
          <w:cantSplit/>
        </w:trPr>
        <w:tc>
          <w:tcPr>
            <w:tcW w:w="1762" w:type="pct"/>
          </w:tcPr>
          <w:p w14:paraId="6212F35F"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2.1.3</w:t>
            </w:r>
            <w:r w:rsidRPr="00745F73">
              <w:rPr>
                <w:rFonts w:ascii="Calibri" w:hAnsi="Calibri"/>
                <w:sz w:val="18"/>
                <w:szCs w:val="18"/>
              </w:rPr>
              <w:tab/>
              <w:t>Organise a Workshop on VHF Data Exchange System</w:t>
            </w:r>
          </w:p>
        </w:tc>
        <w:tc>
          <w:tcPr>
            <w:tcW w:w="460" w:type="pct"/>
          </w:tcPr>
          <w:p w14:paraId="0C0F5FFA"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5" w:type="pct"/>
          </w:tcPr>
          <w:p w14:paraId="44E1B2D7"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0" w:type="pct"/>
          </w:tcPr>
          <w:p w14:paraId="2196C4B7"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087888148"/>
            <w14:checkbox>
              <w14:checked w14:val="0"/>
              <w14:checkedState w14:val="2612" w14:font="Arial Unicode MS"/>
              <w14:uncheckedState w14:val="2610" w14:font="Arial Unicode MS"/>
            </w14:checkbox>
          </w:sdtPr>
          <w:sdtEndPr/>
          <w:sdtContent>
            <w:tc>
              <w:tcPr>
                <w:tcW w:w="496" w:type="pct"/>
                <w:tcBorders>
                  <w:bottom w:val="single" w:sz="4" w:space="0" w:color="BFBFBF"/>
                </w:tcBorders>
                <w:shd w:val="clear" w:color="auto" w:fill="92D050"/>
              </w:tcPr>
              <w:p w14:paraId="30055575" w14:textId="28848A1F" w:rsidR="00DD424B" w:rsidRPr="00745F73" w:rsidRDefault="00F31A67" w:rsidP="0020187C">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326287410"/>
            <w14:checkbox>
              <w14:checked w14:val="0"/>
              <w14:checkedState w14:val="2612" w14:font="Arial Unicode MS"/>
              <w14:uncheckedState w14:val="2610" w14:font="Arial Unicode MS"/>
            </w14:checkbox>
          </w:sdtPr>
          <w:sdtEndPr/>
          <w:sdtContent>
            <w:tc>
              <w:tcPr>
                <w:tcW w:w="399" w:type="pct"/>
              </w:tcPr>
              <w:p w14:paraId="57AC2D17"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29446328"/>
            <w14:checkbox>
              <w14:checked w14:val="1"/>
              <w14:checkedState w14:val="2612" w14:font="Arial Unicode MS"/>
              <w14:uncheckedState w14:val="2610" w14:font="Arial Unicode MS"/>
            </w14:checkbox>
          </w:sdtPr>
          <w:sdtEndPr/>
          <w:sdtContent>
            <w:tc>
              <w:tcPr>
                <w:tcW w:w="283" w:type="pct"/>
              </w:tcPr>
              <w:p w14:paraId="034A9F0E" w14:textId="32FD3C03" w:rsidR="00DD424B" w:rsidRPr="00745F73" w:rsidRDefault="00F31A67" w:rsidP="0020187C">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tc>
          <w:tcPr>
            <w:tcW w:w="675" w:type="pct"/>
          </w:tcPr>
          <w:p w14:paraId="60C48B70"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Complete</w:t>
            </w:r>
          </w:p>
        </w:tc>
      </w:tr>
      <w:tr w:rsidR="00DD424B" w:rsidRPr="00745F73" w14:paraId="6577156B" w14:textId="77777777" w:rsidTr="0020187C">
        <w:trPr>
          <w:cantSplit/>
        </w:trPr>
        <w:tc>
          <w:tcPr>
            <w:tcW w:w="1762" w:type="pct"/>
          </w:tcPr>
          <w:p w14:paraId="2975EBF4"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2.2.1</w:t>
            </w:r>
            <w:r w:rsidRPr="00745F73">
              <w:rPr>
                <w:rFonts w:ascii="Calibri" w:hAnsi="Calibri"/>
                <w:sz w:val="18"/>
                <w:szCs w:val="18"/>
              </w:rPr>
              <w:tab/>
              <w:t>Update IALA Recommendations and Guidelines for AIS and VDES</w:t>
            </w:r>
          </w:p>
        </w:tc>
        <w:tc>
          <w:tcPr>
            <w:tcW w:w="460" w:type="pct"/>
          </w:tcPr>
          <w:p w14:paraId="2BE9C6A2"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15</w:t>
            </w:r>
          </w:p>
        </w:tc>
        <w:tc>
          <w:tcPr>
            <w:tcW w:w="465" w:type="pct"/>
          </w:tcPr>
          <w:p w14:paraId="42760A45"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4574D59A"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872529123"/>
            <w14:checkbox>
              <w14:checked w14:val="0"/>
              <w14:checkedState w14:val="2612" w14:font="Arial Unicode MS"/>
              <w14:uncheckedState w14:val="2610" w14:font="Arial Unicode MS"/>
            </w14:checkbox>
          </w:sdtPr>
          <w:sdtEndPr/>
          <w:sdtContent>
            <w:tc>
              <w:tcPr>
                <w:tcW w:w="496" w:type="pct"/>
                <w:shd w:val="clear" w:color="auto" w:fill="92D050"/>
              </w:tcPr>
              <w:p w14:paraId="2E335B4C" w14:textId="45CCB630" w:rsidR="00DD424B" w:rsidRPr="00745F73" w:rsidRDefault="00F31A67" w:rsidP="0020187C">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1700918078"/>
            <w14:checkbox>
              <w14:checked w14:val="0"/>
              <w14:checkedState w14:val="2612" w14:font="Arial Unicode MS"/>
              <w14:uncheckedState w14:val="2610" w14:font="Arial Unicode MS"/>
            </w14:checkbox>
          </w:sdtPr>
          <w:sdtEndPr/>
          <w:sdtContent>
            <w:tc>
              <w:tcPr>
                <w:tcW w:w="399" w:type="pct"/>
              </w:tcPr>
              <w:p w14:paraId="03425119"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077436900"/>
            <w14:checkbox>
              <w14:checked w14:val="0"/>
              <w14:checkedState w14:val="2612" w14:font="Arial Unicode MS"/>
              <w14:uncheckedState w14:val="2610" w14:font="Arial Unicode MS"/>
            </w14:checkbox>
          </w:sdtPr>
          <w:sdtEndPr/>
          <w:sdtContent>
            <w:tc>
              <w:tcPr>
                <w:tcW w:w="283" w:type="pct"/>
              </w:tcPr>
              <w:p w14:paraId="222DE16F" w14:textId="461D673B" w:rsidR="00DD424B" w:rsidRPr="00745F73" w:rsidRDefault="00F31A67" w:rsidP="0020187C">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tc>
          <w:tcPr>
            <w:tcW w:w="675" w:type="pct"/>
          </w:tcPr>
          <w:p w14:paraId="552E1F64"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On-going</w:t>
            </w:r>
          </w:p>
        </w:tc>
      </w:tr>
      <w:tr w:rsidR="00DD424B" w:rsidRPr="00745F73" w14:paraId="6A447D2E" w14:textId="77777777" w:rsidTr="0020187C">
        <w:trPr>
          <w:cantSplit/>
        </w:trPr>
        <w:tc>
          <w:tcPr>
            <w:tcW w:w="1762" w:type="pct"/>
          </w:tcPr>
          <w:p w14:paraId="247D9EC3"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2.3.1</w:t>
            </w:r>
            <w:r w:rsidRPr="00745F73">
              <w:rPr>
                <w:rFonts w:ascii="Calibri" w:hAnsi="Calibri"/>
                <w:sz w:val="18"/>
                <w:szCs w:val="18"/>
              </w:rPr>
              <w:tab/>
              <w:t>Manage Application Specific Message (ASM) catalogue</w:t>
            </w:r>
          </w:p>
        </w:tc>
        <w:tc>
          <w:tcPr>
            <w:tcW w:w="460" w:type="pct"/>
          </w:tcPr>
          <w:p w14:paraId="0240601B"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20</w:t>
            </w:r>
          </w:p>
        </w:tc>
        <w:tc>
          <w:tcPr>
            <w:tcW w:w="465" w:type="pct"/>
          </w:tcPr>
          <w:p w14:paraId="7AB3A74C"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5926175B"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49617155"/>
            <w14:checkbox>
              <w14:checked w14:val="1"/>
              <w14:checkedState w14:val="2612" w14:font="Arial Unicode MS"/>
              <w14:uncheckedState w14:val="2610" w14:font="Arial Unicode MS"/>
            </w14:checkbox>
          </w:sdtPr>
          <w:sdtEndPr/>
          <w:sdtContent>
            <w:tc>
              <w:tcPr>
                <w:tcW w:w="496" w:type="pct"/>
                <w:shd w:val="clear" w:color="auto" w:fill="92D050"/>
              </w:tcPr>
              <w:p w14:paraId="255ADB7F"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312842238"/>
            <w14:checkbox>
              <w14:checked w14:val="0"/>
              <w14:checkedState w14:val="2612" w14:font="Arial Unicode MS"/>
              <w14:uncheckedState w14:val="2610" w14:font="Arial Unicode MS"/>
            </w14:checkbox>
          </w:sdtPr>
          <w:sdtEndPr/>
          <w:sdtContent>
            <w:tc>
              <w:tcPr>
                <w:tcW w:w="399" w:type="pct"/>
                <w:shd w:val="clear" w:color="auto" w:fill="auto"/>
              </w:tcPr>
              <w:p w14:paraId="29A35E05"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334485867"/>
            <w14:checkbox>
              <w14:checked w14:val="0"/>
              <w14:checkedState w14:val="2612" w14:font="Arial Unicode MS"/>
              <w14:uncheckedState w14:val="2610" w14:font="Arial Unicode MS"/>
            </w14:checkbox>
          </w:sdtPr>
          <w:sdtEndPr/>
          <w:sdtContent>
            <w:tc>
              <w:tcPr>
                <w:tcW w:w="283" w:type="pct"/>
              </w:tcPr>
              <w:p w14:paraId="7B5AB935"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62802CD3"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Complete until ENAV20</w:t>
            </w:r>
          </w:p>
        </w:tc>
      </w:tr>
      <w:tr w:rsidR="00DD424B" w:rsidRPr="00745F73" w14:paraId="527F173D" w14:textId="77777777" w:rsidTr="0020187C">
        <w:trPr>
          <w:cantSplit/>
        </w:trPr>
        <w:tc>
          <w:tcPr>
            <w:tcW w:w="1762" w:type="pct"/>
          </w:tcPr>
          <w:p w14:paraId="60834871" w14:textId="77777777" w:rsidR="00DD424B" w:rsidRPr="00745F73" w:rsidRDefault="00DD424B" w:rsidP="0020187C">
            <w:pPr>
              <w:spacing w:beforeLines="60" w:before="144" w:afterLines="60" w:after="144"/>
              <w:ind w:left="743" w:hanging="743"/>
              <w:rPr>
                <w:rFonts w:ascii="Calibri" w:hAnsi="Calibri"/>
                <w:sz w:val="18"/>
                <w:szCs w:val="18"/>
              </w:rPr>
            </w:pPr>
            <w:r w:rsidRPr="00745F73">
              <w:rPr>
                <w:rFonts w:ascii="Calibri" w:hAnsi="Calibri"/>
                <w:sz w:val="18"/>
                <w:szCs w:val="18"/>
              </w:rPr>
              <w:t>3.2.1</w:t>
            </w:r>
            <w:r w:rsidRPr="00745F73">
              <w:rPr>
                <w:rFonts w:ascii="Calibri" w:hAnsi="Calibri"/>
                <w:sz w:val="18"/>
                <w:szCs w:val="18"/>
              </w:rPr>
              <w:tab/>
              <w:t>Liaise with ARM regarding Virtual AtoN</w:t>
            </w:r>
          </w:p>
        </w:tc>
        <w:tc>
          <w:tcPr>
            <w:tcW w:w="460" w:type="pct"/>
          </w:tcPr>
          <w:p w14:paraId="277F051F"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5" w:type="pct"/>
          </w:tcPr>
          <w:p w14:paraId="4EF44995" w14:textId="77777777" w:rsidR="00DD424B" w:rsidRPr="00745F73" w:rsidRDefault="00DD424B" w:rsidP="0020187C">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0" w:type="pct"/>
          </w:tcPr>
          <w:p w14:paraId="0CB7B25F" w14:textId="77777777" w:rsidR="00DD424B" w:rsidRPr="00745F73" w:rsidRDefault="00DD424B" w:rsidP="0020187C">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33498565"/>
            <w14:checkbox>
              <w14:checked w14:val="1"/>
              <w14:checkedState w14:val="2612" w14:font="Arial Unicode MS"/>
              <w14:uncheckedState w14:val="2610" w14:font="Arial Unicode MS"/>
            </w14:checkbox>
          </w:sdtPr>
          <w:sdtEndPr/>
          <w:sdtContent>
            <w:tc>
              <w:tcPr>
                <w:tcW w:w="496" w:type="pct"/>
                <w:shd w:val="clear" w:color="auto" w:fill="92D050"/>
              </w:tcPr>
              <w:p w14:paraId="7E42A6CC"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502266047"/>
            <w14:checkbox>
              <w14:checked w14:val="0"/>
              <w14:checkedState w14:val="2612" w14:font="Arial Unicode MS"/>
              <w14:uncheckedState w14:val="2610" w14:font="Arial Unicode MS"/>
            </w14:checkbox>
          </w:sdtPr>
          <w:sdtEndPr/>
          <w:sdtContent>
            <w:tc>
              <w:tcPr>
                <w:tcW w:w="399" w:type="pct"/>
              </w:tcPr>
              <w:p w14:paraId="5E05DA77"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30404574"/>
            <w14:checkbox>
              <w14:checked w14:val="0"/>
              <w14:checkedState w14:val="2612" w14:font="Arial Unicode MS"/>
              <w14:uncheckedState w14:val="2610" w14:font="Arial Unicode MS"/>
            </w14:checkbox>
          </w:sdtPr>
          <w:sdtEndPr/>
          <w:sdtContent>
            <w:tc>
              <w:tcPr>
                <w:tcW w:w="283" w:type="pct"/>
              </w:tcPr>
              <w:p w14:paraId="219AF8E6" w14:textId="77777777" w:rsidR="00DD424B" w:rsidRPr="00745F73" w:rsidRDefault="00DD424B" w:rsidP="0020187C">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514B5816" w14:textId="77777777" w:rsidR="00DD424B" w:rsidRPr="00745F73" w:rsidRDefault="00DD424B" w:rsidP="0020187C">
            <w:pPr>
              <w:spacing w:beforeLines="60" w:before="144" w:afterLines="60" w:after="144"/>
              <w:jc w:val="center"/>
              <w:rPr>
                <w:rFonts w:ascii="Calibri" w:hAnsi="Calibri"/>
                <w:sz w:val="18"/>
                <w:szCs w:val="18"/>
              </w:rPr>
            </w:pPr>
            <w:r w:rsidRPr="00745F73">
              <w:rPr>
                <w:rFonts w:ascii="Calibri" w:hAnsi="Calibri"/>
                <w:sz w:val="18"/>
                <w:szCs w:val="18"/>
              </w:rPr>
              <w:t>Complete</w:t>
            </w:r>
          </w:p>
        </w:tc>
      </w:tr>
    </w:tbl>
    <w:p w14:paraId="7631065A" w14:textId="7AA2A786" w:rsidR="00904B25" w:rsidRDefault="00904B25" w:rsidP="00341A37">
      <w:pPr>
        <w:rPr>
          <w:rFonts w:ascii="Calibri" w:eastAsiaTheme="minorHAnsi" w:hAnsi="Calibri" w:cs="Times New Roman"/>
          <w:color w:val="000000"/>
          <w:lang w:val="en-US" w:eastAsia="en-US"/>
        </w:rPr>
      </w:pPr>
    </w:p>
    <w:p w14:paraId="4D01AEF3" w14:textId="77777777" w:rsidR="00904B25" w:rsidRDefault="00904B25">
      <w:pPr>
        <w:spacing w:after="200" w:line="276" w:lineRule="auto"/>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br w:type="page"/>
      </w:r>
    </w:p>
    <w:p w14:paraId="6F49BB48" w14:textId="77777777" w:rsidR="00E55D4D" w:rsidRPr="00685DEF" w:rsidRDefault="00E55D4D" w:rsidP="00341A37">
      <w:pPr>
        <w:rPr>
          <w:rFonts w:ascii="Calibri" w:eastAsiaTheme="minorHAnsi" w:hAnsi="Calibri" w:cs="Times New Roman"/>
          <w:color w:val="000000"/>
          <w:lang w:val="en-US" w:eastAsia="en-US"/>
        </w:rPr>
      </w:pPr>
    </w:p>
    <w:p w14:paraId="57CF05FF" w14:textId="286DDB4F" w:rsidR="00E55D4D" w:rsidRPr="00685DEF" w:rsidRDefault="00E55D4D" w:rsidP="00685DEF">
      <w:pPr>
        <w:pStyle w:val="Heading1"/>
        <w:rPr>
          <w:lang w:val="en-US" w:eastAsia="en-US"/>
        </w:rPr>
      </w:pPr>
      <w:r w:rsidRPr="00685DEF">
        <w:t>Output</w:t>
      </w:r>
      <w:r w:rsidR="00884FCE">
        <w:t xml:space="preserve"> and Working</w:t>
      </w:r>
      <w:r w:rsidRPr="00685DEF">
        <w:rPr>
          <w:lang w:val="en-US" w:eastAsia="en-US"/>
        </w:rPr>
        <w:t xml:space="preserve"> Papers</w:t>
      </w:r>
    </w:p>
    <w:p w14:paraId="3C25EA18" w14:textId="66F11FB2" w:rsidR="00E55D4D" w:rsidRPr="00685DEF" w:rsidRDefault="00884FCE" w:rsidP="00276ADD">
      <w:pPr>
        <w:pStyle w:val="BodyText"/>
      </w:pPr>
      <w:r>
        <w:t>Output</w:t>
      </w:r>
      <w:r w:rsidR="00685DEF">
        <w:t xml:space="preserve"> papers will be referred to </w:t>
      </w:r>
      <w:r w:rsidR="00E6603F">
        <w:t>IALA council for approval</w:t>
      </w:r>
      <w:r>
        <w:t xml:space="preserve"> using the agreed fast track process.  Working papers will be forwarded to the next meeting of the WG3 Intersessional meeting.  </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9"/>
        <w:gridCol w:w="5400"/>
        <w:gridCol w:w="2268"/>
      </w:tblGrid>
      <w:tr w:rsidR="00040623" w:rsidRPr="00685DEF" w14:paraId="1EDF5931" w14:textId="77777777" w:rsidTr="00326F20">
        <w:trPr>
          <w:cantSplit/>
          <w:trHeight w:val="555"/>
          <w:tblHeader/>
          <w:jc w:val="center"/>
        </w:trPr>
        <w:tc>
          <w:tcPr>
            <w:tcW w:w="1629" w:type="dxa"/>
            <w:tcBorders>
              <w:bottom w:val="thinThickSmallGap" w:sz="24" w:space="0" w:color="auto"/>
            </w:tcBorders>
            <w:vAlign w:val="center"/>
          </w:tcPr>
          <w:p w14:paraId="2CB13917" w14:textId="2ACCB519" w:rsidR="00040623" w:rsidRPr="00685DEF" w:rsidRDefault="00040623" w:rsidP="00040623">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Number</w:t>
            </w:r>
          </w:p>
        </w:tc>
        <w:tc>
          <w:tcPr>
            <w:tcW w:w="5400" w:type="dxa"/>
            <w:tcBorders>
              <w:bottom w:val="thinThickSmallGap" w:sz="24" w:space="0" w:color="auto"/>
            </w:tcBorders>
            <w:vAlign w:val="center"/>
          </w:tcPr>
          <w:p w14:paraId="25E7FA4E"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Title</w:t>
            </w:r>
          </w:p>
        </w:tc>
        <w:tc>
          <w:tcPr>
            <w:tcW w:w="2268" w:type="dxa"/>
            <w:tcBorders>
              <w:bottom w:val="thinThickSmallGap" w:sz="24" w:space="0" w:color="auto"/>
            </w:tcBorders>
            <w:vAlign w:val="center"/>
          </w:tcPr>
          <w:p w14:paraId="4F7A38BC" w14:textId="10521888" w:rsidR="00040623" w:rsidRPr="00685DEF" w:rsidRDefault="0090019E" w:rsidP="006170D2">
            <w:pPr>
              <w:ind w:left="1440" w:hanging="144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Action</w:t>
            </w:r>
          </w:p>
        </w:tc>
      </w:tr>
      <w:tr w:rsidR="0099123E" w:rsidRPr="00685DEF" w14:paraId="2E87D990" w14:textId="77777777" w:rsidTr="007E36EC">
        <w:trPr>
          <w:cantSplit/>
          <w:trHeight w:val="300"/>
          <w:jc w:val="center"/>
        </w:trPr>
        <w:tc>
          <w:tcPr>
            <w:tcW w:w="1629" w:type="dxa"/>
            <w:tcBorders>
              <w:top w:val="thinThickSmallGap" w:sz="24" w:space="0" w:color="auto"/>
            </w:tcBorders>
            <w:vAlign w:val="center"/>
          </w:tcPr>
          <w:p w14:paraId="5341BCFA" w14:textId="1E3EB5E8" w:rsidR="0099123E" w:rsidRPr="00685DEF" w:rsidRDefault="0099123E" w:rsidP="00276ADD">
            <w:pPr>
              <w:pStyle w:val="BodyText"/>
            </w:pPr>
            <w:r>
              <w:t xml:space="preserve">Output </w:t>
            </w:r>
            <w:r w:rsidR="00177F68">
              <w:t>0</w:t>
            </w:r>
            <w:r>
              <w:t>1</w:t>
            </w:r>
          </w:p>
        </w:tc>
        <w:tc>
          <w:tcPr>
            <w:tcW w:w="5400" w:type="dxa"/>
            <w:tcBorders>
              <w:top w:val="thinThickSmallGap" w:sz="24" w:space="0" w:color="auto"/>
            </w:tcBorders>
          </w:tcPr>
          <w:p w14:paraId="1BFB97DE" w14:textId="67EE3684" w:rsidR="0099123E" w:rsidRPr="00685DEF" w:rsidRDefault="0099123E" w:rsidP="00276ADD">
            <w:pPr>
              <w:pStyle w:val="BodyText"/>
            </w:pPr>
            <w:r w:rsidRPr="00D17086">
              <w:t xml:space="preserve">Report on </w:t>
            </w:r>
            <w:r w:rsidR="00136CDF">
              <w:t>WG3/</w:t>
            </w:r>
            <w:r w:rsidRPr="00D17086">
              <w:t xml:space="preserve">Comms Intersessional </w:t>
            </w:r>
            <w:r>
              <w:t>Jan 2018</w:t>
            </w:r>
          </w:p>
        </w:tc>
        <w:tc>
          <w:tcPr>
            <w:tcW w:w="2268" w:type="dxa"/>
            <w:tcBorders>
              <w:top w:val="thinThickSmallGap" w:sz="24" w:space="0" w:color="auto"/>
            </w:tcBorders>
            <w:vAlign w:val="center"/>
          </w:tcPr>
          <w:p w14:paraId="1DFDD958" w14:textId="34C97C96" w:rsidR="0099123E" w:rsidRPr="00685DEF" w:rsidRDefault="00136CDF" w:rsidP="00276ADD">
            <w:pPr>
              <w:pStyle w:val="BodyText"/>
            </w:pPr>
            <w:r>
              <w:t>F</w:t>
            </w:r>
            <w:r w:rsidR="0099123E">
              <w:t>orward to IALA Secretariat</w:t>
            </w:r>
          </w:p>
        </w:tc>
      </w:tr>
      <w:tr w:rsidR="0099123E" w:rsidRPr="00685DEF" w14:paraId="29FE6FA6" w14:textId="77777777" w:rsidTr="00136CDF">
        <w:trPr>
          <w:cantSplit/>
          <w:trHeight w:val="300"/>
          <w:jc w:val="center"/>
        </w:trPr>
        <w:tc>
          <w:tcPr>
            <w:tcW w:w="1629" w:type="dxa"/>
            <w:vAlign w:val="center"/>
          </w:tcPr>
          <w:p w14:paraId="56A55F73" w14:textId="1C991AA4" w:rsidR="0099123E" w:rsidRPr="00904B25" w:rsidRDefault="0099123E" w:rsidP="00276ADD">
            <w:pPr>
              <w:pStyle w:val="BodyText"/>
            </w:pPr>
            <w:r w:rsidRPr="00904B25">
              <w:t xml:space="preserve">Output </w:t>
            </w:r>
            <w:r w:rsidR="00177F68" w:rsidRPr="00904B25">
              <w:t>0</w:t>
            </w:r>
            <w:r w:rsidRPr="00904B25">
              <w:t>2</w:t>
            </w:r>
            <w:r w:rsidR="00284FAC" w:rsidRPr="00904B25">
              <w:t xml:space="preserve"> (</w:t>
            </w:r>
            <w:r w:rsidR="00177F68" w:rsidRPr="00904B25">
              <w:t>0</w:t>
            </w:r>
            <w:r w:rsidR="00284FAC" w:rsidRPr="00904B25">
              <w:t xml:space="preserve">2a and </w:t>
            </w:r>
            <w:r w:rsidR="00177F68" w:rsidRPr="00904B25">
              <w:t>0</w:t>
            </w:r>
            <w:r w:rsidR="00284FAC" w:rsidRPr="00904B25">
              <w:t>2b)</w:t>
            </w:r>
          </w:p>
        </w:tc>
        <w:tc>
          <w:tcPr>
            <w:tcW w:w="5400" w:type="dxa"/>
            <w:vAlign w:val="center"/>
          </w:tcPr>
          <w:p w14:paraId="214B9ADE" w14:textId="32BD2555" w:rsidR="0099123E" w:rsidRPr="00904B25" w:rsidRDefault="0099123E" w:rsidP="00276ADD">
            <w:pPr>
              <w:pStyle w:val="BodyText"/>
            </w:pPr>
            <w:r w:rsidRPr="00904B25">
              <w:t>Liaison note to ITU-R WP5B on VDE-SAT</w:t>
            </w:r>
            <w:r w:rsidR="00136CDF" w:rsidRPr="00904B25">
              <w:t xml:space="preserve"> / PDNR_ITU-R_M_VDES-SAT_WG3_2018-01_output.docx</w:t>
            </w:r>
          </w:p>
        </w:tc>
        <w:tc>
          <w:tcPr>
            <w:tcW w:w="2268" w:type="dxa"/>
            <w:vAlign w:val="center"/>
          </w:tcPr>
          <w:p w14:paraId="6C80F330" w14:textId="69904C4B" w:rsidR="0099123E" w:rsidRPr="00685DEF" w:rsidRDefault="00136CDF" w:rsidP="00276ADD">
            <w:pPr>
              <w:pStyle w:val="BodyText"/>
            </w:pPr>
            <w:r>
              <w:t>F</w:t>
            </w:r>
            <w:r w:rsidR="0099123E">
              <w:t>orward to ITUWP5B (May 2018)</w:t>
            </w:r>
          </w:p>
        </w:tc>
      </w:tr>
      <w:tr w:rsidR="00136CDF" w:rsidRPr="00685DEF" w14:paraId="2207E68A" w14:textId="77777777" w:rsidTr="00136CDF">
        <w:trPr>
          <w:cantSplit/>
          <w:trHeight w:val="300"/>
          <w:jc w:val="center"/>
        </w:trPr>
        <w:tc>
          <w:tcPr>
            <w:tcW w:w="1629" w:type="dxa"/>
            <w:vAlign w:val="center"/>
          </w:tcPr>
          <w:p w14:paraId="455C1C32" w14:textId="3E588A3E" w:rsidR="00136CDF" w:rsidRPr="00904B25" w:rsidRDefault="00136CDF" w:rsidP="00136CDF">
            <w:pPr>
              <w:pStyle w:val="BodyText"/>
            </w:pPr>
            <w:r w:rsidRPr="00904B25">
              <w:t xml:space="preserve">Output </w:t>
            </w:r>
            <w:r w:rsidR="00816E11" w:rsidRPr="00904B25">
              <w:t>0</w:t>
            </w:r>
            <w:r w:rsidRPr="00904B25">
              <w:t>3</w:t>
            </w:r>
          </w:p>
        </w:tc>
        <w:tc>
          <w:tcPr>
            <w:tcW w:w="5400" w:type="dxa"/>
            <w:vAlign w:val="center"/>
          </w:tcPr>
          <w:p w14:paraId="79B29336" w14:textId="1F474643" w:rsidR="00136CDF" w:rsidRPr="00904B25" w:rsidRDefault="00136CDF" w:rsidP="00136CDF">
            <w:pPr>
              <w:pStyle w:val="BodyText"/>
            </w:pPr>
            <w:r w:rsidRPr="00904B25">
              <w:t>Liaison note to ITU on AMRD</w:t>
            </w:r>
            <w:r w:rsidR="00816E11" w:rsidRPr="00904B25">
              <w:t xml:space="preserve"> </w:t>
            </w:r>
            <w:r w:rsidR="00816E11" w:rsidRPr="00904B25">
              <w:rPr>
                <w:i/>
              </w:rPr>
              <w:t>(note - for May 2018 meeting)</w:t>
            </w:r>
          </w:p>
        </w:tc>
        <w:tc>
          <w:tcPr>
            <w:tcW w:w="2268" w:type="dxa"/>
            <w:vAlign w:val="center"/>
          </w:tcPr>
          <w:p w14:paraId="52C671C8" w14:textId="7BA118B5" w:rsidR="00136CDF" w:rsidRDefault="00136CDF" w:rsidP="00136CDF">
            <w:pPr>
              <w:pStyle w:val="BodyText"/>
            </w:pPr>
            <w:r>
              <w:t>Forward to ITU WP5B (May 2018)</w:t>
            </w:r>
          </w:p>
        </w:tc>
      </w:tr>
      <w:tr w:rsidR="00136CDF" w:rsidRPr="00685DEF" w14:paraId="5FE1ECED" w14:textId="77777777" w:rsidTr="00136CDF">
        <w:trPr>
          <w:cantSplit/>
          <w:trHeight w:val="300"/>
          <w:jc w:val="center"/>
        </w:trPr>
        <w:tc>
          <w:tcPr>
            <w:tcW w:w="1629" w:type="dxa"/>
            <w:vAlign w:val="center"/>
          </w:tcPr>
          <w:p w14:paraId="2B2F77C3" w14:textId="659BDC73" w:rsidR="00136CDF" w:rsidRPr="00904B25" w:rsidRDefault="00136CDF" w:rsidP="00136CDF">
            <w:pPr>
              <w:pStyle w:val="BodyText"/>
            </w:pPr>
            <w:r w:rsidRPr="00904B25">
              <w:t xml:space="preserve">Output </w:t>
            </w:r>
            <w:r w:rsidR="00177F68" w:rsidRPr="00904B25">
              <w:t>0</w:t>
            </w:r>
            <w:r w:rsidRPr="00904B25">
              <w:t>4</w:t>
            </w:r>
            <w:r w:rsidR="00284FAC" w:rsidRPr="00904B25">
              <w:t xml:space="preserve"> (</w:t>
            </w:r>
            <w:r w:rsidR="00177F68" w:rsidRPr="00904B25">
              <w:t>0</w:t>
            </w:r>
            <w:r w:rsidR="00284FAC" w:rsidRPr="00904B25">
              <w:t>4a and 4b)</w:t>
            </w:r>
          </w:p>
        </w:tc>
        <w:tc>
          <w:tcPr>
            <w:tcW w:w="5400" w:type="dxa"/>
            <w:vAlign w:val="center"/>
          </w:tcPr>
          <w:p w14:paraId="57124E2A" w14:textId="3EF83D63" w:rsidR="00136CDF" w:rsidRPr="00904B25" w:rsidRDefault="00136CDF" w:rsidP="00136CDF">
            <w:pPr>
              <w:pStyle w:val="BodyText"/>
            </w:pPr>
            <w:r w:rsidRPr="00904B25">
              <w:t>Liaison note to ARM on AMRD (package – includes Liaison IALA from ITU on AMRD; Liaison note from IALA to ITU WP5B on AMRD;</w:t>
            </w:r>
          </w:p>
        </w:tc>
        <w:tc>
          <w:tcPr>
            <w:tcW w:w="2268" w:type="dxa"/>
            <w:vAlign w:val="center"/>
          </w:tcPr>
          <w:p w14:paraId="744D988A" w14:textId="28A176A0" w:rsidR="00136CDF" w:rsidRDefault="00136CDF" w:rsidP="00136CDF">
            <w:pPr>
              <w:pStyle w:val="BodyText"/>
            </w:pPr>
            <w:r>
              <w:t>Forward to ARM</w:t>
            </w:r>
          </w:p>
        </w:tc>
      </w:tr>
      <w:tr w:rsidR="00136CDF" w:rsidRPr="00685DEF" w14:paraId="28D89707" w14:textId="77777777" w:rsidTr="00136CDF">
        <w:trPr>
          <w:cantSplit/>
          <w:trHeight w:val="300"/>
          <w:jc w:val="center"/>
        </w:trPr>
        <w:tc>
          <w:tcPr>
            <w:tcW w:w="1629" w:type="dxa"/>
            <w:vAlign w:val="center"/>
          </w:tcPr>
          <w:p w14:paraId="3693F6EB" w14:textId="27651B05" w:rsidR="00136CDF" w:rsidRPr="00685DEF" w:rsidRDefault="00136CDF" w:rsidP="00136CDF">
            <w:pPr>
              <w:pStyle w:val="BodyText"/>
            </w:pPr>
            <w:r>
              <w:t xml:space="preserve">Output </w:t>
            </w:r>
            <w:r w:rsidR="00177F68">
              <w:t>0</w:t>
            </w:r>
            <w:r>
              <w:t>5</w:t>
            </w:r>
          </w:p>
        </w:tc>
        <w:tc>
          <w:tcPr>
            <w:tcW w:w="5400" w:type="dxa"/>
            <w:vAlign w:val="center"/>
          </w:tcPr>
          <w:p w14:paraId="657472CE" w14:textId="1504C377" w:rsidR="00136CDF" w:rsidRDefault="00136CDF" w:rsidP="00136CDF">
            <w:pPr>
              <w:pStyle w:val="BodyText"/>
            </w:pPr>
            <w:r>
              <w:t>Liaison to WG2/PNT on R-mode over VDES</w:t>
            </w:r>
          </w:p>
        </w:tc>
        <w:tc>
          <w:tcPr>
            <w:tcW w:w="2268" w:type="dxa"/>
            <w:vAlign w:val="center"/>
          </w:tcPr>
          <w:p w14:paraId="3F653615" w14:textId="1CB8041D" w:rsidR="00136CDF" w:rsidRDefault="00136CDF" w:rsidP="00136CDF">
            <w:pPr>
              <w:pStyle w:val="BodyText"/>
            </w:pPr>
            <w:r>
              <w:t>Forward to Chair / vice-chair of WG2</w:t>
            </w:r>
          </w:p>
        </w:tc>
      </w:tr>
      <w:tr w:rsidR="00136CDF" w:rsidRPr="00685DEF" w14:paraId="286CE455" w14:textId="77777777" w:rsidTr="00136CDF">
        <w:trPr>
          <w:cantSplit/>
          <w:trHeight w:val="300"/>
          <w:jc w:val="center"/>
        </w:trPr>
        <w:tc>
          <w:tcPr>
            <w:tcW w:w="1629" w:type="dxa"/>
            <w:vAlign w:val="center"/>
          </w:tcPr>
          <w:p w14:paraId="0C602317" w14:textId="7884D791" w:rsidR="00136CDF" w:rsidRPr="00685DEF" w:rsidRDefault="00136CDF" w:rsidP="00136CDF">
            <w:pPr>
              <w:pStyle w:val="BodyText"/>
            </w:pPr>
            <w:r>
              <w:t xml:space="preserve">Working </w:t>
            </w:r>
            <w:r w:rsidR="00177F68">
              <w:t>0</w:t>
            </w:r>
            <w:r>
              <w:t>1</w:t>
            </w:r>
            <w:r w:rsidR="00177F68">
              <w:t xml:space="preserve"> </w:t>
            </w:r>
          </w:p>
        </w:tc>
        <w:tc>
          <w:tcPr>
            <w:tcW w:w="5400" w:type="dxa"/>
            <w:vAlign w:val="center"/>
          </w:tcPr>
          <w:p w14:paraId="5F2ED7E2" w14:textId="21CADC40" w:rsidR="00136CDF" w:rsidRDefault="00136CDF" w:rsidP="00136CDF">
            <w:pPr>
              <w:pStyle w:val="BodyText"/>
            </w:pPr>
            <w:r w:rsidRPr="00D46272">
              <w:t>P</w:t>
            </w:r>
            <w:r>
              <w:t>DNR_ITU-R_M_VDES-SAT_tasks20180118</w:t>
            </w:r>
            <w:r w:rsidRPr="00D46272">
              <w:t>.xlsx</w:t>
            </w:r>
          </w:p>
        </w:tc>
        <w:tc>
          <w:tcPr>
            <w:tcW w:w="2268" w:type="dxa"/>
            <w:vAlign w:val="center"/>
          </w:tcPr>
          <w:p w14:paraId="231CF197" w14:textId="785CE048" w:rsidR="00136CDF" w:rsidRDefault="00136CDF" w:rsidP="00136CDF">
            <w:pPr>
              <w:pStyle w:val="BodyText"/>
            </w:pPr>
            <w:r>
              <w:t>Forward to next intersessional</w:t>
            </w:r>
          </w:p>
        </w:tc>
      </w:tr>
      <w:tr w:rsidR="00136CDF" w:rsidRPr="00685DEF" w14:paraId="3C149D0E" w14:textId="77777777" w:rsidTr="00136CDF">
        <w:trPr>
          <w:cantSplit/>
          <w:trHeight w:val="300"/>
          <w:jc w:val="center"/>
        </w:trPr>
        <w:tc>
          <w:tcPr>
            <w:tcW w:w="1629" w:type="dxa"/>
            <w:vAlign w:val="center"/>
          </w:tcPr>
          <w:p w14:paraId="1FE0A494" w14:textId="1B4ED2BC" w:rsidR="00136CDF" w:rsidRPr="00685DEF" w:rsidRDefault="00136CDF" w:rsidP="00136CDF">
            <w:pPr>
              <w:pStyle w:val="BodyText"/>
            </w:pPr>
            <w:r>
              <w:t xml:space="preserve">Working </w:t>
            </w:r>
            <w:r w:rsidR="00177F68">
              <w:t>0</w:t>
            </w:r>
            <w:r>
              <w:t>2</w:t>
            </w:r>
          </w:p>
        </w:tc>
        <w:tc>
          <w:tcPr>
            <w:tcW w:w="5400" w:type="dxa"/>
            <w:vAlign w:val="center"/>
          </w:tcPr>
          <w:p w14:paraId="081677A5" w14:textId="6A5675F4" w:rsidR="00136CDF" w:rsidRDefault="00136CDF" w:rsidP="00136CDF">
            <w:pPr>
              <w:pStyle w:val="BodyText"/>
            </w:pPr>
            <w:r>
              <w:t>Draft IALA Recommendation on AMRD</w:t>
            </w:r>
          </w:p>
        </w:tc>
        <w:tc>
          <w:tcPr>
            <w:tcW w:w="2268" w:type="dxa"/>
            <w:vAlign w:val="center"/>
          </w:tcPr>
          <w:p w14:paraId="60F8990E" w14:textId="0AFF10A4" w:rsidR="00136CDF" w:rsidRDefault="00136CDF" w:rsidP="00136CDF">
            <w:pPr>
              <w:pStyle w:val="BodyText"/>
            </w:pPr>
            <w:r>
              <w:t>Forward to next intersessional</w:t>
            </w:r>
          </w:p>
        </w:tc>
      </w:tr>
      <w:tr w:rsidR="00136CDF" w:rsidRPr="00685DEF" w14:paraId="3DFC699E" w14:textId="77777777" w:rsidTr="00136CDF">
        <w:trPr>
          <w:cantSplit/>
          <w:trHeight w:val="300"/>
          <w:jc w:val="center"/>
        </w:trPr>
        <w:tc>
          <w:tcPr>
            <w:tcW w:w="1629" w:type="dxa"/>
            <w:vAlign w:val="center"/>
          </w:tcPr>
          <w:p w14:paraId="4A8DDA26" w14:textId="39F72FEB" w:rsidR="00136CDF" w:rsidRPr="00685DEF" w:rsidRDefault="00136CDF" w:rsidP="00136CDF">
            <w:pPr>
              <w:pStyle w:val="BodyText"/>
            </w:pPr>
            <w:r>
              <w:t xml:space="preserve">Working </w:t>
            </w:r>
            <w:r w:rsidR="00177F68">
              <w:t>0</w:t>
            </w:r>
            <w:r>
              <w:t>3</w:t>
            </w:r>
          </w:p>
        </w:tc>
        <w:tc>
          <w:tcPr>
            <w:tcW w:w="5400" w:type="dxa"/>
            <w:vAlign w:val="center"/>
          </w:tcPr>
          <w:p w14:paraId="3EF6CA88" w14:textId="4E1A06FE" w:rsidR="00136CDF" w:rsidRDefault="00136CDF" w:rsidP="00136CDF">
            <w:pPr>
              <w:pStyle w:val="BodyText"/>
            </w:pPr>
            <w:r>
              <w:t>Change log for G1139</w:t>
            </w:r>
          </w:p>
        </w:tc>
        <w:tc>
          <w:tcPr>
            <w:tcW w:w="2268" w:type="dxa"/>
            <w:vAlign w:val="center"/>
          </w:tcPr>
          <w:p w14:paraId="1CC49E5F" w14:textId="57786F20" w:rsidR="00136CDF" w:rsidRDefault="00136CDF" w:rsidP="00136CDF">
            <w:pPr>
              <w:pStyle w:val="BodyText"/>
            </w:pPr>
            <w:r>
              <w:t>Forward to next intersessional</w:t>
            </w:r>
          </w:p>
        </w:tc>
      </w:tr>
      <w:tr w:rsidR="00136CDF" w:rsidRPr="00685DEF" w14:paraId="650CF6E9" w14:textId="77777777" w:rsidTr="00136CDF">
        <w:trPr>
          <w:cantSplit/>
          <w:trHeight w:val="300"/>
          <w:jc w:val="center"/>
        </w:trPr>
        <w:tc>
          <w:tcPr>
            <w:tcW w:w="1629" w:type="dxa"/>
            <w:vAlign w:val="center"/>
          </w:tcPr>
          <w:p w14:paraId="7F02A66B" w14:textId="77777777" w:rsidR="00136CDF" w:rsidRPr="00685DEF" w:rsidRDefault="00136CDF" w:rsidP="00136CDF">
            <w:pPr>
              <w:pStyle w:val="BodyText"/>
            </w:pPr>
          </w:p>
        </w:tc>
        <w:tc>
          <w:tcPr>
            <w:tcW w:w="5400" w:type="dxa"/>
            <w:vAlign w:val="center"/>
          </w:tcPr>
          <w:p w14:paraId="23B7537B" w14:textId="444EE598" w:rsidR="00136CDF" w:rsidRDefault="00136CDF" w:rsidP="00136CDF">
            <w:pPr>
              <w:pStyle w:val="BodyText"/>
            </w:pPr>
          </w:p>
        </w:tc>
        <w:tc>
          <w:tcPr>
            <w:tcW w:w="2268" w:type="dxa"/>
            <w:vAlign w:val="center"/>
          </w:tcPr>
          <w:p w14:paraId="4B0A4BDB" w14:textId="424C11DD" w:rsidR="00136CDF" w:rsidRDefault="00136CDF" w:rsidP="00136CDF">
            <w:pPr>
              <w:pStyle w:val="BodyText"/>
            </w:pPr>
          </w:p>
        </w:tc>
      </w:tr>
    </w:tbl>
    <w:p w14:paraId="7D8A6C1D" w14:textId="4B2598B9" w:rsidR="00E55D4D" w:rsidRPr="00685DEF" w:rsidRDefault="00604E42" w:rsidP="00276ADD">
      <w:pPr>
        <w:pStyle w:val="BodyText"/>
      </w:pPr>
      <w:r>
        <w:tab/>
      </w:r>
    </w:p>
    <w:p w14:paraId="51CD9B63" w14:textId="54A17013" w:rsidR="00904B25" w:rsidRDefault="00904B25">
      <w:pPr>
        <w:spacing w:after="200" w:line="276" w:lineRule="auto"/>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br w:type="page"/>
      </w:r>
    </w:p>
    <w:p w14:paraId="505573E6" w14:textId="77777777" w:rsidR="00E55D4D" w:rsidRPr="00685DEF" w:rsidRDefault="00E55D4D" w:rsidP="00341A37">
      <w:pPr>
        <w:rPr>
          <w:rFonts w:ascii="Calibri" w:eastAsiaTheme="minorHAnsi" w:hAnsi="Calibri" w:cs="Times New Roman"/>
          <w:color w:val="000000"/>
          <w:lang w:val="en-US" w:eastAsia="en-US"/>
        </w:rPr>
      </w:pPr>
    </w:p>
    <w:p w14:paraId="37E6BE24" w14:textId="2C7369C3" w:rsidR="002032D9" w:rsidRDefault="002032D9" w:rsidP="00685DEF">
      <w:pPr>
        <w:pStyle w:val="Heading1"/>
      </w:pPr>
      <w:r w:rsidRPr="00685DEF">
        <w:t>Attendees</w:t>
      </w:r>
    </w:p>
    <w:tbl>
      <w:tblPr>
        <w:tblW w:w="9493" w:type="dxa"/>
        <w:tblLook w:val="04A0" w:firstRow="1" w:lastRow="0" w:firstColumn="1" w:lastColumn="0" w:noHBand="0" w:noVBand="1"/>
      </w:tblPr>
      <w:tblGrid>
        <w:gridCol w:w="628"/>
        <w:gridCol w:w="1720"/>
        <w:gridCol w:w="1720"/>
        <w:gridCol w:w="850"/>
        <w:gridCol w:w="4575"/>
      </w:tblGrid>
      <w:tr w:rsidR="000D3AA8" w:rsidRPr="000D3AA8" w14:paraId="242D5927" w14:textId="77777777" w:rsidTr="00136CDF">
        <w:trPr>
          <w:trHeight w:val="255"/>
          <w:tblHeader/>
        </w:trPr>
        <w:tc>
          <w:tcPr>
            <w:tcW w:w="6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87AD3" w14:textId="77777777" w:rsidR="000D3AA8" w:rsidRPr="000D3AA8" w:rsidRDefault="000D3AA8" w:rsidP="000D3AA8">
            <w:pPr>
              <w:rPr>
                <w:rFonts w:eastAsia="Times New Roman" w:cs="Arial"/>
                <w:b/>
                <w:bCs/>
                <w:color w:val="000000"/>
                <w:sz w:val="20"/>
                <w:szCs w:val="20"/>
                <w:lang w:val="en-AU" w:eastAsia="en-AU"/>
              </w:rPr>
            </w:pPr>
            <w:r w:rsidRPr="000D3AA8">
              <w:rPr>
                <w:rFonts w:eastAsia="Times New Roman" w:cs="Arial"/>
                <w:b/>
                <w:bCs/>
                <w:color w:val="000000"/>
                <w:sz w:val="20"/>
                <w:szCs w:val="20"/>
                <w:lang w:val="en-AU" w:eastAsia="en-AU"/>
              </w:rPr>
              <w:t>Title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2EECE8FD" w14:textId="77777777" w:rsidR="000D3AA8" w:rsidRPr="000D3AA8" w:rsidRDefault="000D3AA8" w:rsidP="000D3AA8">
            <w:pPr>
              <w:rPr>
                <w:rFonts w:eastAsia="Times New Roman" w:cs="Arial"/>
                <w:b/>
                <w:bCs/>
                <w:color w:val="000000"/>
                <w:sz w:val="20"/>
                <w:szCs w:val="20"/>
                <w:lang w:val="en-AU" w:eastAsia="en-AU"/>
              </w:rPr>
            </w:pPr>
            <w:r w:rsidRPr="000D3AA8">
              <w:rPr>
                <w:rFonts w:eastAsia="Times New Roman" w:cs="Arial"/>
                <w:b/>
                <w:bCs/>
                <w:color w:val="000000"/>
                <w:sz w:val="20"/>
                <w:szCs w:val="20"/>
                <w:lang w:val="en-AU" w:eastAsia="en-AU"/>
              </w:rPr>
              <w:t>First Name*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51B300F5" w14:textId="77777777" w:rsidR="000D3AA8" w:rsidRPr="000D3AA8" w:rsidRDefault="000D3AA8" w:rsidP="000D3AA8">
            <w:pPr>
              <w:rPr>
                <w:rFonts w:eastAsia="Times New Roman" w:cs="Arial"/>
                <w:b/>
                <w:bCs/>
                <w:color w:val="000000"/>
                <w:sz w:val="20"/>
                <w:szCs w:val="20"/>
                <w:lang w:val="en-AU" w:eastAsia="en-AU"/>
              </w:rPr>
            </w:pPr>
            <w:r w:rsidRPr="000D3AA8">
              <w:rPr>
                <w:rFonts w:eastAsia="Times New Roman" w:cs="Arial"/>
                <w:b/>
                <w:bCs/>
                <w:color w:val="000000"/>
                <w:sz w:val="20"/>
                <w:szCs w:val="20"/>
                <w:lang w:val="en-AU" w:eastAsia="en-AU"/>
              </w:rPr>
              <w:t>Last Name*</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B38A90B" w14:textId="77777777" w:rsidR="000D3AA8" w:rsidRPr="000D3AA8" w:rsidRDefault="000D3AA8" w:rsidP="000D3AA8">
            <w:pPr>
              <w:rPr>
                <w:rFonts w:eastAsia="Times New Roman" w:cs="Arial"/>
                <w:b/>
                <w:bCs/>
                <w:color w:val="000000"/>
                <w:sz w:val="20"/>
                <w:szCs w:val="20"/>
                <w:lang w:val="en-AU" w:eastAsia="en-AU"/>
              </w:rPr>
            </w:pPr>
            <w:r w:rsidRPr="000D3AA8">
              <w:rPr>
                <w:rFonts w:eastAsia="Times New Roman" w:cs="Arial"/>
                <w:b/>
                <w:bCs/>
                <w:color w:val="000000"/>
                <w:sz w:val="20"/>
                <w:szCs w:val="20"/>
                <w:lang w:val="en-AU" w:eastAsia="en-AU"/>
              </w:rPr>
              <w:t>Initials</w:t>
            </w:r>
          </w:p>
        </w:tc>
        <w:tc>
          <w:tcPr>
            <w:tcW w:w="4575" w:type="dxa"/>
            <w:tcBorders>
              <w:top w:val="single" w:sz="4" w:space="0" w:color="auto"/>
              <w:left w:val="nil"/>
              <w:bottom w:val="single" w:sz="4" w:space="0" w:color="auto"/>
              <w:right w:val="single" w:sz="4" w:space="0" w:color="auto"/>
            </w:tcBorders>
            <w:shd w:val="clear" w:color="auto" w:fill="auto"/>
            <w:noWrap/>
            <w:vAlign w:val="bottom"/>
            <w:hideMark/>
          </w:tcPr>
          <w:p w14:paraId="27B9F65F" w14:textId="77777777" w:rsidR="000D3AA8" w:rsidRPr="000D3AA8" w:rsidRDefault="000D3AA8" w:rsidP="000D3AA8">
            <w:pPr>
              <w:rPr>
                <w:rFonts w:eastAsia="Times New Roman" w:cs="Arial"/>
                <w:b/>
                <w:bCs/>
                <w:color w:val="000000"/>
                <w:sz w:val="20"/>
                <w:szCs w:val="20"/>
                <w:lang w:val="en-AU" w:eastAsia="en-AU"/>
              </w:rPr>
            </w:pPr>
            <w:r w:rsidRPr="000D3AA8">
              <w:rPr>
                <w:rFonts w:eastAsia="Times New Roman" w:cs="Arial"/>
                <w:b/>
                <w:bCs/>
                <w:color w:val="000000"/>
                <w:sz w:val="20"/>
                <w:szCs w:val="20"/>
                <w:lang w:val="en-AU" w:eastAsia="en-AU"/>
              </w:rPr>
              <w:t>Company*</w:t>
            </w:r>
          </w:p>
        </w:tc>
      </w:tr>
      <w:tr w:rsidR="00177F68" w:rsidRPr="000D3AA8" w14:paraId="151D598B"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730A9E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00F32EA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 Ernie</w:t>
            </w:r>
          </w:p>
        </w:tc>
        <w:tc>
          <w:tcPr>
            <w:tcW w:w="1720" w:type="dxa"/>
            <w:tcBorders>
              <w:top w:val="nil"/>
              <w:left w:val="nil"/>
              <w:bottom w:val="single" w:sz="4" w:space="0" w:color="auto"/>
              <w:right w:val="single" w:sz="4" w:space="0" w:color="auto"/>
            </w:tcBorders>
            <w:shd w:val="clear" w:color="auto" w:fill="auto"/>
            <w:noWrap/>
            <w:vAlign w:val="bottom"/>
            <w:hideMark/>
          </w:tcPr>
          <w:p w14:paraId="0C51A2CC"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 Batty</w:t>
            </w:r>
          </w:p>
        </w:tc>
        <w:tc>
          <w:tcPr>
            <w:tcW w:w="850" w:type="dxa"/>
            <w:tcBorders>
              <w:top w:val="nil"/>
              <w:left w:val="nil"/>
              <w:bottom w:val="single" w:sz="4" w:space="0" w:color="auto"/>
              <w:right w:val="single" w:sz="4" w:space="0" w:color="auto"/>
            </w:tcBorders>
            <w:shd w:val="clear" w:color="auto" w:fill="auto"/>
            <w:noWrap/>
            <w:vAlign w:val="bottom"/>
            <w:hideMark/>
          </w:tcPr>
          <w:p w14:paraId="32DF35B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E.B.</w:t>
            </w:r>
          </w:p>
        </w:tc>
        <w:tc>
          <w:tcPr>
            <w:tcW w:w="4575" w:type="dxa"/>
            <w:tcBorders>
              <w:top w:val="nil"/>
              <w:left w:val="nil"/>
              <w:bottom w:val="single" w:sz="4" w:space="0" w:color="auto"/>
              <w:right w:val="single" w:sz="4" w:space="0" w:color="auto"/>
            </w:tcBorders>
            <w:shd w:val="clear" w:color="auto" w:fill="auto"/>
            <w:noWrap/>
            <w:vAlign w:val="bottom"/>
            <w:hideMark/>
          </w:tcPr>
          <w:p w14:paraId="381B948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IMIS Global (South Africa)</w:t>
            </w:r>
          </w:p>
        </w:tc>
      </w:tr>
      <w:tr w:rsidR="00177F68" w:rsidRPr="000D3AA8" w14:paraId="04EA0E5E"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2200F38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198B473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Ernest</w:t>
            </w:r>
          </w:p>
        </w:tc>
        <w:tc>
          <w:tcPr>
            <w:tcW w:w="1720" w:type="dxa"/>
            <w:tcBorders>
              <w:top w:val="nil"/>
              <w:left w:val="nil"/>
              <w:bottom w:val="single" w:sz="4" w:space="0" w:color="auto"/>
              <w:right w:val="single" w:sz="4" w:space="0" w:color="auto"/>
            </w:tcBorders>
            <w:shd w:val="clear" w:color="auto" w:fill="auto"/>
            <w:noWrap/>
            <w:vAlign w:val="bottom"/>
            <w:hideMark/>
          </w:tcPr>
          <w:p w14:paraId="0F37627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Batty</w:t>
            </w:r>
          </w:p>
        </w:tc>
        <w:tc>
          <w:tcPr>
            <w:tcW w:w="850" w:type="dxa"/>
            <w:tcBorders>
              <w:top w:val="nil"/>
              <w:left w:val="nil"/>
              <w:bottom w:val="single" w:sz="4" w:space="0" w:color="auto"/>
              <w:right w:val="single" w:sz="4" w:space="0" w:color="auto"/>
            </w:tcBorders>
            <w:shd w:val="clear" w:color="auto" w:fill="auto"/>
            <w:noWrap/>
            <w:vAlign w:val="bottom"/>
            <w:hideMark/>
          </w:tcPr>
          <w:p w14:paraId="5AC9617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E.B.</w:t>
            </w:r>
          </w:p>
        </w:tc>
        <w:tc>
          <w:tcPr>
            <w:tcW w:w="4575" w:type="dxa"/>
            <w:tcBorders>
              <w:top w:val="nil"/>
              <w:left w:val="nil"/>
              <w:bottom w:val="single" w:sz="4" w:space="0" w:color="auto"/>
              <w:right w:val="single" w:sz="4" w:space="0" w:color="auto"/>
            </w:tcBorders>
            <w:shd w:val="clear" w:color="auto" w:fill="auto"/>
            <w:noWrap/>
            <w:vAlign w:val="bottom"/>
            <w:hideMark/>
          </w:tcPr>
          <w:p w14:paraId="7AAE1F0C"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Senro</w:t>
            </w:r>
            <w:proofErr w:type="spellEnd"/>
            <w:r w:rsidRPr="000D3AA8">
              <w:rPr>
                <w:rFonts w:eastAsia="Times New Roman" w:cs="Arial"/>
                <w:sz w:val="20"/>
                <w:szCs w:val="20"/>
                <w:lang w:val="en-AU" w:eastAsia="en-AU"/>
              </w:rPr>
              <w:t xml:space="preserve"> Global Limited</w:t>
            </w:r>
          </w:p>
        </w:tc>
      </w:tr>
      <w:tr w:rsidR="00177F68" w:rsidRPr="000D3AA8" w14:paraId="403DCDBE"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2235DB2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0724568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Peter</w:t>
            </w:r>
          </w:p>
        </w:tc>
        <w:tc>
          <w:tcPr>
            <w:tcW w:w="1720" w:type="dxa"/>
            <w:tcBorders>
              <w:top w:val="nil"/>
              <w:left w:val="nil"/>
              <w:bottom w:val="single" w:sz="4" w:space="0" w:color="auto"/>
              <w:right w:val="single" w:sz="4" w:space="0" w:color="auto"/>
            </w:tcBorders>
            <w:shd w:val="clear" w:color="auto" w:fill="auto"/>
            <w:noWrap/>
            <w:vAlign w:val="bottom"/>
            <w:hideMark/>
          </w:tcPr>
          <w:p w14:paraId="18197010"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Besio</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22ECCD90"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P.B.</w:t>
            </w:r>
          </w:p>
        </w:tc>
        <w:tc>
          <w:tcPr>
            <w:tcW w:w="4575" w:type="dxa"/>
            <w:tcBorders>
              <w:top w:val="nil"/>
              <w:left w:val="nil"/>
              <w:bottom w:val="single" w:sz="4" w:space="0" w:color="auto"/>
              <w:right w:val="single" w:sz="4" w:space="0" w:color="auto"/>
            </w:tcBorders>
            <w:shd w:val="clear" w:color="auto" w:fill="auto"/>
            <w:noWrap/>
            <w:vAlign w:val="bottom"/>
            <w:hideMark/>
          </w:tcPr>
          <w:p w14:paraId="7196C62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L3T (U.SA1:E37.A.)</w:t>
            </w:r>
          </w:p>
        </w:tc>
      </w:tr>
      <w:tr w:rsidR="00177F68" w:rsidRPr="000D3AA8" w14:paraId="1D017C54"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1E0AD5C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20B71DE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Stefan Karl</w:t>
            </w:r>
          </w:p>
        </w:tc>
        <w:tc>
          <w:tcPr>
            <w:tcW w:w="1720" w:type="dxa"/>
            <w:tcBorders>
              <w:top w:val="nil"/>
              <w:left w:val="nil"/>
              <w:bottom w:val="single" w:sz="4" w:space="0" w:color="auto"/>
              <w:right w:val="single" w:sz="4" w:space="0" w:color="auto"/>
            </w:tcBorders>
            <w:shd w:val="clear" w:color="auto" w:fill="auto"/>
            <w:vAlign w:val="bottom"/>
            <w:hideMark/>
          </w:tcPr>
          <w:p w14:paraId="2C025FF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Bober</w:t>
            </w:r>
          </w:p>
        </w:tc>
        <w:tc>
          <w:tcPr>
            <w:tcW w:w="850" w:type="dxa"/>
            <w:tcBorders>
              <w:top w:val="nil"/>
              <w:left w:val="nil"/>
              <w:bottom w:val="single" w:sz="4" w:space="0" w:color="auto"/>
              <w:right w:val="single" w:sz="4" w:space="0" w:color="auto"/>
            </w:tcBorders>
            <w:shd w:val="clear" w:color="auto" w:fill="auto"/>
            <w:noWrap/>
            <w:vAlign w:val="bottom"/>
            <w:hideMark/>
          </w:tcPr>
          <w:p w14:paraId="722839A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S.B.</w:t>
            </w:r>
          </w:p>
        </w:tc>
        <w:tc>
          <w:tcPr>
            <w:tcW w:w="4575" w:type="dxa"/>
            <w:tcBorders>
              <w:top w:val="nil"/>
              <w:left w:val="nil"/>
              <w:bottom w:val="single" w:sz="4" w:space="0" w:color="auto"/>
              <w:right w:val="single" w:sz="4" w:space="0" w:color="auto"/>
            </w:tcBorders>
            <w:shd w:val="clear" w:color="auto" w:fill="auto"/>
            <w:vAlign w:val="bottom"/>
            <w:hideMark/>
          </w:tcPr>
          <w:p w14:paraId="0C39B5D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WSV / FVT (German Waterways and Shipping Administration)</w:t>
            </w:r>
          </w:p>
        </w:tc>
      </w:tr>
      <w:tr w:rsidR="00177F68" w:rsidRPr="000D3AA8" w14:paraId="226B8F54"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D0B751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Ms.</w:t>
            </w:r>
          </w:p>
        </w:tc>
        <w:tc>
          <w:tcPr>
            <w:tcW w:w="1720" w:type="dxa"/>
            <w:tcBorders>
              <w:top w:val="nil"/>
              <w:left w:val="nil"/>
              <w:bottom w:val="single" w:sz="4" w:space="0" w:color="auto"/>
              <w:right w:val="single" w:sz="4" w:space="0" w:color="auto"/>
            </w:tcBorders>
            <w:shd w:val="clear" w:color="auto" w:fill="auto"/>
            <w:vAlign w:val="bottom"/>
            <w:hideMark/>
          </w:tcPr>
          <w:p w14:paraId="1B97AD4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Margaret</w:t>
            </w:r>
          </w:p>
        </w:tc>
        <w:tc>
          <w:tcPr>
            <w:tcW w:w="1720" w:type="dxa"/>
            <w:tcBorders>
              <w:top w:val="nil"/>
              <w:left w:val="nil"/>
              <w:bottom w:val="single" w:sz="4" w:space="0" w:color="auto"/>
              <w:right w:val="single" w:sz="4" w:space="0" w:color="auto"/>
            </w:tcBorders>
            <w:shd w:val="clear" w:color="auto" w:fill="auto"/>
            <w:noWrap/>
            <w:vAlign w:val="bottom"/>
            <w:hideMark/>
          </w:tcPr>
          <w:p w14:paraId="24DF3FE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Browning</w:t>
            </w:r>
          </w:p>
        </w:tc>
        <w:tc>
          <w:tcPr>
            <w:tcW w:w="850" w:type="dxa"/>
            <w:tcBorders>
              <w:top w:val="nil"/>
              <w:left w:val="nil"/>
              <w:bottom w:val="single" w:sz="4" w:space="0" w:color="auto"/>
              <w:right w:val="single" w:sz="4" w:space="0" w:color="auto"/>
            </w:tcBorders>
            <w:shd w:val="clear" w:color="auto" w:fill="auto"/>
            <w:noWrap/>
            <w:vAlign w:val="bottom"/>
            <w:hideMark/>
          </w:tcPr>
          <w:p w14:paraId="23A45DB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M.B.</w:t>
            </w:r>
          </w:p>
        </w:tc>
        <w:tc>
          <w:tcPr>
            <w:tcW w:w="4575" w:type="dxa"/>
            <w:tcBorders>
              <w:top w:val="nil"/>
              <w:left w:val="nil"/>
              <w:bottom w:val="single" w:sz="4" w:space="0" w:color="auto"/>
              <w:right w:val="single" w:sz="4" w:space="0" w:color="auto"/>
            </w:tcBorders>
            <w:shd w:val="clear" w:color="auto" w:fill="auto"/>
            <w:noWrap/>
            <w:vAlign w:val="bottom"/>
            <w:hideMark/>
          </w:tcPr>
          <w:p w14:paraId="73ABD732"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exactEarth</w:t>
            </w:r>
            <w:proofErr w:type="spellEnd"/>
          </w:p>
        </w:tc>
      </w:tr>
      <w:tr w:rsidR="00177F68" w:rsidRPr="000D3AA8" w14:paraId="665110A2"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13664E3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56D3D03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Michael</w:t>
            </w:r>
          </w:p>
        </w:tc>
        <w:tc>
          <w:tcPr>
            <w:tcW w:w="1720" w:type="dxa"/>
            <w:tcBorders>
              <w:top w:val="nil"/>
              <w:left w:val="nil"/>
              <w:bottom w:val="single" w:sz="4" w:space="0" w:color="auto"/>
              <w:right w:val="single" w:sz="4" w:space="0" w:color="auto"/>
            </w:tcBorders>
            <w:shd w:val="clear" w:color="auto" w:fill="auto"/>
            <w:noWrap/>
            <w:vAlign w:val="bottom"/>
            <w:hideMark/>
          </w:tcPr>
          <w:p w14:paraId="16E7192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Card</w:t>
            </w:r>
          </w:p>
        </w:tc>
        <w:tc>
          <w:tcPr>
            <w:tcW w:w="850" w:type="dxa"/>
            <w:tcBorders>
              <w:top w:val="nil"/>
              <w:left w:val="nil"/>
              <w:bottom w:val="single" w:sz="4" w:space="0" w:color="auto"/>
              <w:right w:val="single" w:sz="4" w:space="0" w:color="auto"/>
            </w:tcBorders>
            <w:shd w:val="clear" w:color="auto" w:fill="auto"/>
            <w:noWrap/>
            <w:vAlign w:val="bottom"/>
            <w:hideMark/>
          </w:tcPr>
          <w:p w14:paraId="3ABCEB3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M.C.</w:t>
            </w:r>
          </w:p>
        </w:tc>
        <w:tc>
          <w:tcPr>
            <w:tcW w:w="4575" w:type="dxa"/>
            <w:tcBorders>
              <w:top w:val="nil"/>
              <w:left w:val="nil"/>
              <w:bottom w:val="single" w:sz="4" w:space="0" w:color="auto"/>
              <w:right w:val="single" w:sz="4" w:space="0" w:color="auto"/>
            </w:tcBorders>
            <w:shd w:val="clear" w:color="auto" w:fill="auto"/>
            <w:noWrap/>
            <w:vAlign w:val="bottom"/>
            <w:hideMark/>
          </w:tcPr>
          <w:p w14:paraId="7C97CAE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IALA</w:t>
            </w:r>
          </w:p>
        </w:tc>
      </w:tr>
      <w:tr w:rsidR="00177F68" w:rsidRPr="000D3AA8" w14:paraId="0BA52D1D"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4EF8009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Ms.</w:t>
            </w:r>
          </w:p>
        </w:tc>
        <w:tc>
          <w:tcPr>
            <w:tcW w:w="1720" w:type="dxa"/>
            <w:tcBorders>
              <w:top w:val="nil"/>
              <w:left w:val="nil"/>
              <w:bottom w:val="single" w:sz="4" w:space="0" w:color="auto"/>
              <w:right w:val="single" w:sz="4" w:space="0" w:color="auto"/>
            </w:tcBorders>
            <w:shd w:val="clear" w:color="auto" w:fill="auto"/>
            <w:noWrap/>
            <w:vAlign w:val="bottom"/>
            <w:hideMark/>
          </w:tcPr>
          <w:p w14:paraId="1B3AEC8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Jillian</w:t>
            </w:r>
          </w:p>
        </w:tc>
        <w:tc>
          <w:tcPr>
            <w:tcW w:w="1720" w:type="dxa"/>
            <w:tcBorders>
              <w:top w:val="nil"/>
              <w:left w:val="nil"/>
              <w:bottom w:val="single" w:sz="4" w:space="0" w:color="auto"/>
              <w:right w:val="single" w:sz="4" w:space="0" w:color="auto"/>
            </w:tcBorders>
            <w:shd w:val="clear" w:color="auto" w:fill="auto"/>
            <w:noWrap/>
            <w:vAlign w:val="bottom"/>
            <w:hideMark/>
          </w:tcPr>
          <w:p w14:paraId="3E91E5A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Carson-Jackson</w:t>
            </w:r>
          </w:p>
        </w:tc>
        <w:tc>
          <w:tcPr>
            <w:tcW w:w="850" w:type="dxa"/>
            <w:tcBorders>
              <w:top w:val="nil"/>
              <w:left w:val="nil"/>
              <w:bottom w:val="single" w:sz="4" w:space="0" w:color="auto"/>
              <w:right w:val="single" w:sz="4" w:space="0" w:color="auto"/>
            </w:tcBorders>
            <w:shd w:val="clear" w:color="auto" w:fill="auto"/>
            <w:noWrap/>
            <w:vAlign w:val="bottom"/>
            <w:hideMark/>
          </w:tcPr>
          <w:p w14:paraId="7E24A20A" w14:textId="6E440940"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J.C</w:t>
            </w:r>
            <w:r>
              <w:rPr>
                <w:rFonts w:eastAsia="Times New Roman" w:cs="Arial"/>
                <w:sz w:val="20"/>
                <w:szCs w:val="20"/>
                <w:lang w:val="en-AU" w:eastAsia="en-AU"/>
              </w:rPr>
              <w:t>-J</w:t>
            </w:r>
          </w:p>
        </w:tc>
        <w:tc>
          <w:tcPr>
            <w:tcW w:w="4575" w:type="dxa"/>
            <w:tcBorders>
              <w:top w:val="nil"/>
              <w:left w:val="nil"/>
              <w:bottom w:val="single" w:sz="4" w:space="0" w:color="auto"/>
              <w:right w:val="single" w:sz="4" w:space="0" w:color="auto"/>
            </w:tcBorders>
            <w:shd w:val="clear" w:color="auto" w:fill="auto"/>
            <w:noWrap/>
            <w:vAlign w:val="bottom"/>
            <w:hideMark/>
          </w:tcPr>
          <w:p w14:paraId="5E69606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IALA E2 </w:t>
            </w:r>
          </w:p>
        </w:tc>
      </w:tr>
      <w:tr w:rsidR="00177F68" w:rsidRPr="000D3AA8" w14:paraId="10778289"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tcPr>
          <w:p w14:paraId="66BED509" w14:textId="7DE05AC8" w:rsidR="00177F68" w:rsidRPr="00904B25" w:rsidRDefault="00177F68" w:rsidP="000D3AA8">
            <w:pPr>
              <w:rPr>
                <w:rFonts w:eastAsia="Times New Roman" w:cs="Arial"/>
                <w:sz w:val="20"/>
                <w:szCs w:val="20"/>
                <w:lang w:val="en-AU" w:eastAsia="en-AU"/>
              </w:rPr>
            </w:pPr>
            <w:r w:rsidRPr="00904B25">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tcPr>
          <w:p w14:paraId="41FFA591" w14:textId="3F0C9573" w:rsidR="00177F68" w:rsidRPr="00904B25" w:rsidRDefault="00177F68" w:rsidP="000D3AA8">
            <w:pPr>
              <w:rPr>
                <w:rFonts w:eastAsia="Times New Roman" w:cs="Arial"/>
                <w:sz w:val="20"/>
                <w:szCs w:val="20"/>
                <w:lang w:val="en-AU" w:eastAsia="en-AU"/>
              </w:rPr>
            </w:pPr>
            <w:r w:rsidRPr="00904B25">
              <w:rPr>
                <w:rFonts w:eastAsia="Times New Roman" w:cs="Arial"/>
                <w:sz w:val="20"/>
                <w:szCs w:val="20"/>
                <w:lang w:val="en-AU" w:eastAsia="en-AU"/>
              </w:rPr>
              <w:t>Jean-</w:t>
            </w:r>
            <w:proofErr w:type="spellStart"/>
            <w:r w:rsidRPr="00904B25">
              <w:rPr>
                <w:rFonts w:eastAsia="Times New Roman" w:cs="Arial"/>
                <w:sz w:val="20"/>
                <w:szCs w:val="20"/>
                <w:lang w:val="en-AU" w:eastAsia="en-AU"/>
              </w:rPr>
              <w:t>Francoois</w:t>
            </w:r>
            <w:proofErr w:type="spellEnd"/>
          </w:p>
        </w:tc>
        <w:tc>
          <w:tcPr>
            <w:tcW w:w="1720" w:type="dxa"/>
            <w:tcBorders>
              <w:top w:val="nil"/>
              <w:left w:val="nil"/>
              <w:bottom w:val="single" w:sz="4" w:space="0" w:color="auto"/>
              <w:right w:val="single" w:sz="4" w:space="0" w:color="auto"/>
            </w:tcBorders>
            <w:shd w:val="clear" w:color="auto" w:fill="auto"/>
            <w:noWrap/>
            <w:vAlign w:val="bottom"/>
          </w:tcPr>
          <w:p w14:paraId="077F89B7" w14:textId="1A7A1A77" w:rsidR="00177F68" w:rsidRPr="00904B25" w:rsidRDefault="00177F68" w:rsidP="000D3AA8">
            <w:pPr>
              <w:rPr>
                <w:rFonts w:eastAsia="Times New Roman" w:cs="Arial"/>
                <w:sz w:val="20"/>
                <w:szCs w:val="20"/>
                <w:lang w:val="en-AU" w:eastAsia="en-AU"/>
              </w:rPr>
            </w:pPr>
            <w:r w:rsidRPr="00904B25">
              <w:rPr>
                <w:rFonts w:eastAsia="Times New Roman" w:cs="Arial"/>
                <w:sz w:val="20"/>
                <w:szCs w:val="20"/>
                <w:lang w:val="en-AU" w:eastAsia="en-AU"/>
              </w:rPr>
              <w:t>Coutu</w:t>
            </w:r>
          </w:p>
        </w:tc>
        <w:tc>
          <w:tcPr>
            <w:tcW w:w="850" w:type="dxa"/>
            <w:tcBorders>
              <w:top w:val="nil"/>
              <w:left w:val="nil"/>
              <w:bottom w:val="single" w:sz="4" w:space="0" w:color="auto"/>
              <w:right w:val="single" w:sz="4" w:space="0" w:color="auto"/>
            </w:tcBorders>
            <w:shd w:val="clear" w:color="auto" w:fill="auto"/>
            <w:noWrap/>
            <w:vAlign w:val="bottom"/>
          </w:tcPr>
          <w:p w14:paraId="42D2E362" w14:textId="502972C5" w:rsidR="00177F68" w:rsidRPr="00904B25" w:rsidRDefault="00177F68" w:rsidP="000D3AA8">
            <w:pPr>
              <w:rPr>
                <w:rFonts w:eastAsia="Times New Roman" w:cs="Arial"/>
                <w:sz w:val="20"/>
                <w:szCs w:val="20"/>
                <w:lang w:val="en-AU" w:eastAsia="en-AU"/>
              </w:rPr>
            </w:pPr>
            <w:r w:rsidRPr="00904B25">
              <w:rPr>
                <w:rFonts w:eastAsia="Times New Roman" w:cs="Arial"/>
                <w:sz w:val="20"/>
                <w:szCs w:val="20"/>
                <w:lang w:val="en-AU" w:eastAsia="en-AU"/>
              </w:rPr>
              <w:t>J-F.C.</w:t>
            </w:r>
          </w:p>
        </w:tc>
        <w:tc>
          <w:tcPr>
            <w:tcW w:w="4575" w:type="dxa"/>
            <w:tcBorders>
              <w:top w:val="nil"/>
              <w:left w:val="nil"/>
              <w:bottom w:val="single" w:sz="4" w:space="0" w:color="auto"/>
              <w:right w:val="single" w:sz="4" w:space="0" w:color="auto"/>
            </w:tcBorders>
            <w:shd w:val="clear" w:color="auto" w:fill="auto"/>
            <w:noWrap/>
            <w:vAlign w:val="bottom"/>
          </w:tcPr>
          <w:p w14:paraId="2F69FF65" w14:textId="146AB9D4" w:rsidR="00177F68" w:rsidRPr="000D3AA8" w:rsidRDefault="00177F68" w:rsidP="000D3AA8">
            <w:pPr>
              <w:rPr>
                <w:rFonts w:eastAsia="Times New Roman" w:cs="Arial"/>
                <w:sz w:val="20"/>
                <w:szCs w:val="20"/>
                <w:lang w:val="en-AU" w:eastAsia="en-AU"/>
              </w:rPr>
            </w:pPr>
            <w:r w:rsidRPr="00904B25">
              <w:rPr>
                <w:rFonts w:eastAsia="Times New Roman" w:cs="Arial"/>
                <w:sz w:val="20"/>
                <w:szCs w:val="20"/>
                <w:lang w:val="en-AU" w:eastAsia="en-AU"/>
              </w:rPr>
              <w:t>Canadian Coast Guard</w:t>
            </w:r>
          </w:p>
        </w:tc>
      </w:tr>
      <w:tr w:rsidR="00177F68" w:rsidRPr="000D3AA8" w14:paraId="14C5C780"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AC05A2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204F288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Cato </w:t>
            </w:r>
            <w:proofErr w:type="spellStart"/>
            <w:r w:rsidRPr="000D3AA8">
              <w:rPr>
                <w:rFonts w:eastAsia="Times New Roman" w:cs="Arial"/>
                <w:sz w:val="20"/>
                <w:szCs w:val="20"/>
                <w:lang w:val="en-AU" w:eastAsia="en-AU"/>
              </w:rPr>
              <w:t>Giil</w:t>
            </w:r>
            <w:proofErr w:type="spellEnd"/>
            <w:r w:rsidRPr="000D3AA8">
              <w:rPr>
                <w:rFonts w:eastAsia="Times New Roman" w:cs="Arial"/>
                <w:sz w:val="20"/>
                <w:szCs w:val="20"/>
                <w:lang w:val="en-AU" w:eastAsia="en-AU"/>
              </w:rPr>
              <w:t xml:space="preserve"> </w:t>
            </w:r>
          </w:p>
        </w:tc>
        <w:tc>
          <w:tcPr>
            <w:tcW w:w="1720" w:type="dxa"/>
            <w:tcBorders>
              <w:top w:val="nil"/>
              <w:left w:val="nil"/>
              <w:bottom w:val="single" w:sz="4" w:space="0" w:color="auto"/>
              <w:right w:val="single" w:sz="4" w:space="0" w:color="auto"/>
            </w:tcBorders>
            <w:shd w:val="clear" w:color="auto" w:fill="auto"/>
            <w:noWrap/>
            <w:vAlign w:val="bottom"/>
            <w:hideMark/>
          </w:tcPr>
          <w:p w14:paraId="17D21916" w14:textId="77777777" w:rsidR="00177F68" w:rsidRPr="000D3AA8" w:rsidRDefault="00177F68" w:rsidP="000D3AA8">
            <w:pPr>
              <w:rPr>
                <w:rFonts w:eastAsia="Times New Roman" w:cs="Arial"/>
                <w:color w:val="000000"/>
                <w:sz w:val="20"/>
                <w:szCs w:val="20"/>
                <w:lang w:val="en-AU" w:eastAsia="en-AU"/>
              </w:rPr>
            </w:pPr>
            <w:proofErr w:type="spellStart"/>
            <w:r w:rsidRPr="000D3AA8">
              <w:rPr>
                <w:rFonts w:eastAsia="Times New Roman" w:cs="Arial"/>
                <w:color w:val="000000"/>
                <w:sz w:val="20"/>
                <w:szCs w:val="20"/>
                <w:lang w:val="en-AU" w:eastAsia="en-AU"/>
              </w:rPr>
              <w:t>Eliassen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72191F4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C.E.</w:t>
            </w:r>
          </w:p>
        </w:tc>
        <w:tc>
          <w:tcPr>
            <w:tcW w:w="4575" w:type="dxa"/>
            <w:tcBorders>
              <w:top w:val="nil"/>
              <w:left w:val="nil"/>
              <w:bottom w:val="single" w:sz="4" w:space="0" w:color="auto"/>
              <w:right w:val="single" w:sz="4" w:space="0" w:color="auto"/>
            </w:tcBorders>
            <w:shd w:val="clear" w:color="auto" w:fill="auto"/>
            <w:noWrap/>
            <w:vAlign w:val="bottom"/>
            <w:hideMark/>
          </w:tcPr>
          <w:p w14:paraId="48D0FEA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Kongsberg </w:t>
            </w:r>
            <w:proofErr w:type="spellStart"/>
            <w:r w:rsidRPr="000D3AA8">
              <w:rPr>
                <w:rFonts w:eastAsia="Times New Roman" w:cs="Arial"/>
                <w:sz w:val="20"/>
                <w:szCs w:val="20"/>
                <w:lang w:val="en-AU" w:eastAsia="en-AU"/>
              </w:rPr>
              <w:t>Seatex</w:t>
            </w:r>
            <w:proofErr w:type="spellEnd"/>
          </w:p>
        </w:tc>
      </w:tr>
      <w:tr w:rsidR="00177F68" w:rsidRPr="000D3AA8" w14:paraId="5F5ED311"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02833EE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0010459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FUJIO</w:t>
            </w:r>
          </w:p>
        </w:tc>
        <w:tc>
          <w:tcPr>
            <w:tcW w:w="1720" w:type="dxa"/>
            <w:tcBorders>
              <w:top w:val="nil"/>
              <w:left w:val="nil"/>
              <w:bottom w:val="single" w:sz="4" w:space="0" w:color="auto"/>
              <w:right w:val="single" w:sz="4" w:space="0" w:color="auto"/>
            </w:tcBorders>
            <w:shd w:val="clear" w:color="auto" w:fill="auto"/>
            <w:noWrap/>
            <w:vAlign w:val="bottom"/>
            <w:hideMark/>
          </w:tcPr>
          <w:p w14:paraId="0B4A4B0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ENDOI</w:t>
            </w:r>
          </w:p>
        </w:tc>
        <w:tc>
          <w:tcPr>
            <w:tcW w:w="850" w:type="dxa"/>
            <w:tcBorders>
              <w:top w:val="nil"/>
              <w:left w:val="nil"/>
              <w:bottom w:val="single" w:sz="4" w:space="0" w:color="auto"/>
              <w:right w:val="single" w:sz="4" w:space="0" w:color="auto"/>
            </w:tcBorders>
            <w:shd w:val="clear" w:color="auto" w:fill="auto"/>
            <w:noWrap/>
            <w:vAlign w:val="bottom"/>
            <w:hideMark/>
          </w:tcPr>
          <w:p w14:paraId="3C2D63F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F.E.</w:t>
            </w:r>
          </w:p>
        </w:tc>
        <w:tc>
          <w:tcPr>
            <w:tcW w:w="4575" w:type="dxa"/>
            <w:tcBorders>
              <w:top w:val="nil"/>
              <w:left w:val="nil"/>
              <w:bottom w:val="single" w:sz="4" w:space="0" w:color="auto"/>
              <w:right w:val="single" w:sz="4" w:space="0" w:color="auto"/>
            </w:tcBorders>
            <w:shd w:val="clear" w:color="auto" w:fill="auto"/>
            <w:noWrap/>
            <w:vAlign w:val="bottom"/>
            <w:hideMark/>
          </w:tcPr>
          <w:p w14:paraId="345FEEF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Japan Coast Guard</w:t>
            </w:r>
          </w:p>
        </w:tc>
      </w:tr>
      <w:tr w:rsidR="00177F68" w:rsidRPr="000D3AA8" w14:paraId="26DF889C"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3D4178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0A96920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Patrick</w:t>
            </w:r>
          </w:p>
        </w:tc>
        <w:tc>
          <w:tcPr>
            <w:tcW w:w="1720" w:type="dxa"/>
            <w:tcBorders>
              <w:top w:val="nil"/>
              <w:left w:val="nil"/>
              <w:bottom w:val="single" w:sz="4" w:space="0" w:color="auto"/>
              <w:right w:val="single" w:sz="4" w:space="0" w:color="auto"/>
            </w:tcBorders>
            <w:shd w:val="clear" w:color="auto" w:fill="auto"/>
            <w:noWrap/>
            <w:vAlign w:val="bottom"/>
            <w:hideMark/>
          </w:tcPr>
          <w:p w14:paraId="4D6CA1B5"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Gallager</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5B847910"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P.G.</w:t>
            </w:r>
          </w:p>
        </w:tc>
        <w:tc>
          <w:tcPr>
            <w:tcW w:w="4575" w:type="dxa"/>
            <w:tcBorders>
              <w:top w:val="nil"/>
              <w:left w:val="nil"/>
              <w:bottom w:val="single" w:sz="4" w:space="0" w:color="auto"/>
              <w:right w:val="single" w:sz="4" w:space="0" w:color="auto"/>
            </w:tcBorders>
            <w:shd w:val="clear" w:color="auto" w:fill="auto"/>
            <w:noWrap/>
            <w:vAlign w:val="bottom"/>
            <w:hideMark/>
          </w:tcPr>
          <w:p w14:paraId="042552A0"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United States Coast Guard</w:t>
            </w:r>
          </w:p>
        </w:tc>
      </w:tr>
      <w:tr w:rsidR="00177F68" w:rsidRPr="000D3AA8" w14:paraId="073B395A"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6888A342"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5CEC0BF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Hans Christian</w:t>
            </w:r>
          </w:p>
        </w:tc>
        <w:tc>
          <w:tcPr>
            <w:tcW w:w="1720" w:type="dxa"/>
            <w:tcBorders>
              <w:top w:val="nil"/>
              <w:left w:val="nil"/>
              <w:bottom w:val="single" w:sz="4" w:space="0" w:color="auto"/>
              <w:right w:val="single" w:sz="4" w:space="0" w:color="auto"/>
            </w:tcBorders>
            <w:shd w:val="clear" w:color="auto" w:fill="auto"/>
            <w:noWrap/>
            <w:vAlign w:val="bottom"/>
            <w:hideMark/>
          </w:tcPr>
          <w:p w14:paraId="6693FFA2" w14:textId="77777777" w:rsidR="00177F68" w:rsidRPr="000D3AA8" w:rsidRDefault="00177F68" w:rsidP="000D3AA8">
            <w:pPr>
              <w:rPr>
                <w:rFonts w:eastAsia="Times New Roman" w:cs="Arial"/>
                <w:color w:val="000000"/>
                <w:sz w:val="20"/>
                <w:szCs w:val="20"/>
                <w:lang w:val="en-AU" w:eastAsia="en-AU"/>
              </w:rPr>
            </w:pPr>
            <w:proofErr w:type="spellStart"/>
            <w:r w:rsidRPr="000D3AA8">
              <w:rPr>
                <w:rFonts w:eastAsia="Times New Roman" w:cs="Arial"/>
                <w:color w:val="000000"/>
                <w:sz w:val="20"/>
                <w:szCs w:val="20"/>
                <w:lang w:val="en-AU" w:eastAsia="en-AU"/>
              </w:rPr>
              <w:t>Hougli</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56C2E22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H.H.</w:t>
            </w:r>
          </w:p>
        </w:tc>
        <w:tc>
          <w:tcPr>
            <w:tcW w:w="4575" w:type="dxa"/>
            <w:tcBorders>
              <w:top w:val="nil"/>
              <w:left w:val="nil"/>
              <w:bottom w:val="single" w:sz="4" w:space="0" w:color="auto"/>
              <w:right w:val="single" w:sz="4" w:space="0" w:color="auto"/>
            </w:tcBorders>
            <w:shd w:val="clear" w:color="auto" w:fill="auto"/>
            <w:noWrap/>
            <w:vAlign w:val="bottom"/>
            <w:hideMark/>
          </w:tcPr>
          <w:p w14:paraId="0D6C1A5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Space Norway</w:t>
            </w:r>
          </w:p>
        </w:tc>
      </w:tr>
      <w:tr w:rsidR="00177F68" w:rsidRPr="000D3AA8" w14:paraId="06DF8676" w14:textId="77777777" w:rsidTr="000D3AA8">
        <w:trPr>
          <w:trHeight w:val="27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0613D89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4268B062"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Juntae</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14:paraId="45437ACA"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Kim</w:t>
            </w:r>
          </w:p>
        </w:tc>
        <w:tc>
          <w:tcPr>
            <w:tcW w:w="850" w:type="dxa"/>
            <w:tcBorders>
              <w:top w:val="nil"/>
              <w:left w:val="nil"/>
              <w:bottom w:val="single" w:sz="4" w:space="0" w:color="auto"/>
              <w:right w:val="single" w:sz="4" w:space="0" w:color="auto"/>
            </w:tcBorders>
            <w:shd w:val="clear" w:color="auto" w:fill="auto"/>
            <w:noWrap/>
            <w:vAlign w:val="bottom"/>
            <w:hideMark/>
          </w:tcPr>
          <w:p w14:paraId="48CA736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J.K.</w:t>
            </w:r>
          </w:p>
        </w:tc>
        <w:tc>
          <w:tcPr>
            <w:tcW w:w="4575" w:type="dxa"/>
            <w:tcBorders>
              <w:top w:val="nil"/>
              <w:left w:val="nil"/>
              <w:bottom w:val="single" w:sz="4" w:space="0" w:color="auto"/>
              <w:right w:val="single" w:sz="4" w:space="0" w:color="auto"/>
            </w:tcBorders>
            <w:shd w:val="clear" w:color="auto" w:fill="auto"/>
            <w:noWrap/>
            <w:vAlign w:val="bottom"/>
            <w:hideMark/>
          </w:tcPr>
          <w:p w14:paraId="19B9C5A2" w14:textId="77777777" w:rsidR="00177F68" w:rsidRPr="00136CDF" w:rsidRDefault="00177F68" w:rsidP="000D3AA8">
            <w:pPr>
              <w:rPr>
                <w:rFonts w:eastAsia="Times New Roman" w:cs="Arial"/>
                <w:sz w:val="20"/>
                <w:szCs w:val="20"/>
                <w:lang w:val="en-AU" w:eastAsia="en-AU"/>
              </w:rPr>
            </w:pPr>
            <w:r w:rsidRPr="00136CDF">
              <w:rPr>
                <w:rFonts w:eastAsia="Times New Roman" w:cs="Arial" w:hint="eastAsia"/>
                <w:sz w:val="20"/>
                <w:szCs w:val="20"/>
                <w:lang w:val="en-AU" w:eastAsia="en-AU"/>
              </w:rPr>
              <w:t>Korean Register of Shipping</w:t>
            </w:r>
          </w:p>
        </w:tc>
      </w:tr>
      <w:tr w:rsidR="00177F68" w:rsidRPr="000D3AA8" w14:paraId="0B3B197D" w14:textId="77777777" w:rsidTr="000D3AA8">
        <w:trPr>
          <w:trHeight w:val="27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48360F9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5D0112EF"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Jeonghyeon</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14:paraId="0D403710"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Kim</w:t>
            </w:r>
          </w:p>
        </w:tc>
        <w:tc>
          <w:tcPr>
            <w:tcW w:w="850" w:type="dxa"/>
            <w:tcBorders>
              <w:top w:val="nil"/>
              <w:left w:val="nil"/>
              <w:bottom w:val="single" w:sz="4" w:space="0" w:color="auto"/>
              <w:right w:val="single" w:sz="4" w:space="0" w:color="auto"/>
            </w:tcBorders>
            <w:shd w:val="clear" w:color="auto" w:fill="auto"/>
            <w:noWrap/>
            <w:vAlign w:val="bottom"/>
            <w:hideMark/>
          </w:tcPr>
          <w:p w14:paraId="738D2B4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J.K.</w:t>
            </w:r>
          </w:p>
        </w:tc>
        <w:tc>
          <w:tcPr>
            <w:tcW w:w="4575" w:type="dxa"/>
            <w:tcBorders>
              <w:top w:val="nil"/>
              <w:left w:val="nil"/>
              <w:bottom w:val="single" w:sz="4" w:space="0" w:color="auto"/>
              <w:right w:val="single" w:sz="4" w:space="0" w:color="auto"/>
            </w:tcBorders>
            <w:shd w:val="clear" w:color="auto" w:fill="auto"/>
            <w:noWrap/>
            <w:vAlign w:val="bottom"/>
            <w:hideMark/>
          </w:tcPr>
          <w:p w14:paraId="09C2A4DB" w14:textId="77777777" w:rsidR="00177F68" w:rsidRPr="00136CDF" w:rsidRDefault="00177F68" w:rsidP="000D3AA8">
            <w:pPr>
              <w:rPr>
                <w:rFonts w:eastAsia="Times New Roman" w:cs="Arial"/>
                <w:sz w:val="20"/>
                <w:szCs w:val="20"/>
                <w:lang w:val="en-AU" w:eastAsia="en-AU"/>
              </w:rPr>
            </w:pPr>
            <w:r w:rsidRPr="00136CDF">
              <w:rPr>
                <w:rFonts w:eastAsia="Times New Roman" w:cs="Arial" w:hint="eastAsia"/>
                <w:sz w:val="20"/>
                <w:szCs w:val="20"/>
                <w:lang w:val="en-AU" w:eastAsia="en-AU"/>
              </w:rPr>
              <w:t xml:space="preserve">I-Storm </w:t>
            </w:r>
            <w:proofErr w:type="spellStart"/>
            <w:r w:rsidRPr="00136CDF">
              <w:rPr>
                <w:rFonts w:eastAsia="Times New Roman" w:cs="Arial" w:hint="eastAsia"/>
                <w:sz w:val="20"/>
                <w:szCs w:val="20"/>
                <w:lang w:val="en-AU" w:eastAsia="en-AU"/>
              </w:rPr>
              <w:t>Co.,Ltd</w:t>
            </w:r>
            <w:proofErr w:type="spellEnd"/>
            <w:r w:rsidRPr="00136CDF">
              <w:rPr>
                <w:rFonts w:eastAsia="Times New Roman" w:cs="Arial" w:hint="eastAsia"/>
                <w:sz w:val="20"/>
                <w:szCs w:val="20"/>
                <w:lang w:val="en-AU" w:eastAsia="en-AU"/>
              </w:rPr>
              <w:t xml:space="preserve">. </w:t>
            </w:r>
          </w:p>
        </w:tc>
      </w:tr>
      <w:tr w:rsidR="00177F68" w:rsidRPr="000D3AA8" w14:paraId="5C659B41"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754D7F2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3914554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Waldo</w:t>
            </w:r>
          </w:p>
        </w:tc>
        <w:tc>
          <w:tcPr>
            <w:tcW w:w="1720" w:type="dxa"/>
            <w:tcBorders>
              <w:top w:val="nil"/>
              <w:left w:val="nil"/>
              <w:bottom w:val="single" w:sz="4" w:space="0" w:color="auto"/>
              <w:right w:val="single" w:sz="4" w:space="0" w:color="auto"/>
            </w:tcBorders>
            <w:shd w:val="clear" w:color="auto" w:fill="auto"/>
            <w:noWrap/>
            <w:vAlign w:val="bottom"/>
            <w:hideMark/>
          </w:tcPr>
          <w:p w14:paraId="5C18A21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Kleynhans</w:t>
            </w:r>
          </w:p>
        </w:tc>
        <w:tc>
          <w:tcPr>
            <w:tcW w:w="850" w:type="dxa"/>
            <w:tcBorders>
              <w:top w:val="nil"/>
              <w:left w:val="nil"/>
              <w:bottom w:val="single" w:sz="4" w:space="0" w:color="auto"/>
              <w:right w:val="single" w:sz="4" w:space="0" w:color="auto"/>
            </w:tcBorders>
            <w:shd w:val="clear" w:color="auto" w:fill="auto"/>
            <w:noWrap/>
            <w:vAlign w:val="bottom"/>
            <w:hideMark/>
          </w:tcPr>
          <w:p w14:paraId="380E4A22"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W.K.</w:t>
            </w:r>
          </w:p>
        </w:tc>
        <w:tc>
          <w:tcPr>
            <w:tcW w:w="4575" w:type="dxa"/>
            <w:tcBorders>
              <w:top w:val="nil"/>
              <w:left w:val="nil"/>
              <w:bottom w:val="single" w:sz="4" w:space="0" w:color="auto"/>
              <w:right w:val="single" w:sz="4" w:space="0" w:color="auto"/>
            </w:tcBorders>
            <w:shd w:val="clear" w:color="auto" w:fill="auto"/>
            <w:noWrap/>
            <w:vAlign w:val="bottom"/>
            <w:hideMark/>
          </w:tcPr>
          <w:p w14:paraId="173EB9A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Private</w:t>
            </w:r>
          </w:p>
        </w:tc>
      </w:tr>
      <w:tr w:rsidR="00177F68" w:rsidRPr="000D3AA8" w14:paraId="4D2041BB"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4101E70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0109C0C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Antti</w:t>
            </w:r>
          </w:p>
        </w:tc>
        <w:tc>
          <w:tcPr>
            <w:tcW w:w="1720" w:type="dxa"/>
            <w:tcBorders>
              <w:top w:val="nil"/>
              <w:left w:val="nil"/>
              <w:bottom w:val="single" w:sz="4" w:space="0" w:color="auto"/>
              <w:right w:val="single" w:sz="4" w:space="0" w:color="auto"/>
            </w:tcBorders>
            <w:shd w:val="clear" w:color="auto" w:fill="auto"/>
            <w:vAlign w:val="bottom"/>
            <w:hideMark/>
          </w:tcPr>
          <w:p w14:paraId="6E357113" w14:textId="1D2B83F3"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Kukkonen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133FDD7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A.K.</w:t>
            </w:r>
          </w:p>
        </w:tc>
        <w:tc>
          <w:tcPr>
            <w:tcW w:w="4575" w:type="dxa"/>
            <w:tcBorders>
              <w:top w:val="nil"/>
              <w:left w:val="nil"/>
              <w:bottom w:val="single" w:sz="4" w:space="0" w:color="auto"/>
              <w:right w:val="single" w:sz="4" w:space="0" w:color="auto"/>
            </w:tcBorders>
            <w:shd w:val="clear" w:color="auto" w:fill="auto"/>
            <w:vAlign w:val="bottom"/>
            <w:hideMark/>
          </w:tcPr>
          <w:p w14:paraId="1420E5E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Furuno Finland oy</w:t>
            </w:r>
          </w:p>
        </w:tc>
      </w:tr>
      <w:tr w:rsidR="00177F68" w:rsidRPr="000D3AA8" w14:paraId="6D770ECF"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69867DF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Mrs.</w:t>
            </w:r>
          </w:p>
        </w:tc>
        <w:tc>
          <w:tcPr>
            <w:tcW w:w="1720" w:type="dxa"/>
            <w:tcBorders>
              <w:top w:val="nil"/>
              <w:left w:val="nil"/>
              <w:bottom w:val="single" w:sz="4" w:space="0" w:color="auto"/>
              <w:right w:val="single" w:sz="4" w:space="0" w:color="auto"/>
            </w:tcBorders>
            <w:shd w:val="clear" w:color="auto" w:fill="auto"/>
            <w:noWrap/>
            <w:vAlign w:val="bottom"/>
            <w:hideMark/>
          </w:tcPr>
          <w:p w14:paraId="679B878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Philip</w:t>
            </w:r>
          </w:p>
        </w:tc>
        <w:tc>
          <w:tcPr>
            <w:tcW w:w="1720" w:type="dxa"/>
            <w:tcBorders>
              <w:top w:val="nil"/>
              <w:left w:val="nil"/>
              <w:bottom w:val="single" w:sz="4" w:space="0" w:color="auto"/>
              <w:right w:val="single" w:sz="4" w:space="0" w:color="auto"/>
            </w:tcBorders>
            <w:shd w:val="clear" w:color="auto" w:fill="auto"/>
            <w:noWrap/>
            <w:vAlign w:val="bottom"/>
            <w:hideMark/>
          </w:tcPr>
          <w:p w14:paraId="54AB5096" w14:textId="2971B5CE"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Lane </w:t>
            </w:r>
          </w:p>
        </w:tc>
        <w:tc>
          <w:tcPr>
            <w:tcW w:w="850" w:type="dxa"/>
            <w:tcBorders>
              <w:top w:val="nil"/>
              <w:left w:val="nil"/>
              <w:bottom w:val="single" w:sz="4" w:space="0" w:color="auto"/>
              <w:right w:val="single" w:sz="4" w:space="0" w:color="auto"/>
            </w:tcBorders>
            <w:shd w:val="clear" w:color="auto" w:fill="auto"/>
            <w:noWrap/>
            <w:vAlign w:val="bottom"/>
            <w:hideMark/>
          </w:tcPr>
          <w:p w14:paraId="4B3F5EB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P.L.</w:t>
            </w:r>
          </w:p>
        </w:tc>
        <w:tc>
          <w:tcPr>
            <w:tcW w:w="4575" w:type="dxa"/>
            <w:tcBorders>
              <w:top w:val="nil"/>
              <w:left w:val="nil"/>
              <w:bottom w:val="single" w:sz="4" w:space="0" w:color="auto"/>
              <w:right w:val="single" w:sz="4" w:space="0" w:color="auto"/>
            </w:tcBorders>
            <w:shd w:val="clear" w:color="auto" w:fill="auto"/>
            <w:noWrap/>
            <w:vAlign w:val="bottom"/>
            <w:hideMark/>
          </w:tcPr>
          <w:p w14:paraId="59214C40"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Comité</w:t>
            </w:r>
            <w:proofErr w:type="spellEnd"/>
            <w:r w:rsidRPr="000D3AA8">
              <w:rPr>
                <w:rFonts w:eastAsia="Times New Roman" w:cs="Arial"/>
                <w:sz w:val="20"/>
                <w:szCs w:val="20"/>
                <w:lang w:val="en-AU" w:eastAsia="en-AU"/>
              </w:rPr>
              <w:t xml:space="preserve"> International Radio-Maritime (CIRM)</w:t>
            </w:r>
          </w:p>
        </w:tc>
      </w:tr>
      <w:tr w:rsidR="00177F68" w:rsidRPr="000D3AA8" w14:paraId="4D871A6A"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0B801A0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4C74527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Johan</w:t>
            </w:r>
          </w:p>
        </w:tc>
        <w:tc>
          <w:tcPr>
            <w:tcW w:w="1720" w:type="dxa"/>
            <w:tcBorders>
              <w:top w:val="nil"/>
              <w:left w:val="nil"/>
              <w:bottom w:val="single" w:sz="4" w:space="0" w:color="auto"/>
              <w:right w:val="single" w:sz="4" w:space="0" w:color="auto"/>
            </w:tcBorders>
            <w:shd w:val="clear" w:color="auto" w:fill="auto"/>
            <w:noWrap/>
            <w:vAlign w:val="bottom"/>
            <w:hideMark/>
          </w:tcPr>
          <w:p w14:paraId="258D8996"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Lindborg</w:t>
            </w:r>
          </w:p>
        </w:tc>
        <w:tc>
          <w:tcPr>
            <w:tcW w:w="850" w:type="dxa"/>
            <w:tcBorders>
              <w:top w:val="nil"/>
              <w:left w:val="nil"/>
              <w:bottom w:val="single" w:sz="4" w:space="0" w:color="auto"/>
              <w:right w:val="single" w:sz="4" w:space="0" w:color="auto"/>
            </w:tcBorders>
            <w:shd w:val="clear" w:color="auto" w:fill="auto"/>
            <w:noWrap/>
            <w:vAlign w:val="bottom"/>
            <w:hideMark/>
          </w:tcPr>
          <w:p w14:paraId="41E402D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J.L.</w:t>
            </w:r>
          </w:p>
        </w:tc>
        <w:tc>
          <w:tcPr>
            <w:tcW w:w="4575" w:type="dxa"/>
            <w:tcBorders>
              <w:top w:val="nil"/>
              <w:left w:val="nil"/>
              <w:bottom w:val="single" w:sz="4" w:space="0" w:color="auto"/>
              <w:right w:val="single" w:sz="4" w:space="0" w:color="auto"/>
            </w:tcBorders>
            <w:shd w:val="clear" w:color="auto" w:fill="auto"/>
            <w:noWrap/>
            <w:vAlign w:val="bottom"/>
            <w:hideMark/>
          </w:tcPr>
          <w:p w14:paraId="634E4A5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Saab AB</w:t>
            </w:r>
          </w:p>
        </w:tc>
      </w:tr>
      <w:tr w:rsidR="00177F68" w:rsidRPr="000D3AA8" w14:paraId="608E1F88"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30D256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3A61CD6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Lars</w:t>
            </w:r>
          </w:p>
        </w:tc>
        <w:tc>
          <w:tcPr>
            <w:tcW w:w="1720" w:type="dxa"/>
            <w:tcBorders>
              <w:top w:val="nil"/>
              <w:left w:val="nil"/>
              <w:bottom w:val="single" w:sz="4" w:space="0" w:color="auto"/>
              <w:right w:val="single" w:sz="4" w:space="0" w:color="auto"/>
            </w:tcBorders>
            <w:shd w:val="clear" w:color="auto" w:fill="auto"/>
            <w:noWrap/>
            <w:vAlign w:val="bottom"/>
            <w:hideMark/>
          </w:tcPr>
          <w:p w14:paraId="55116CC3"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Loege</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1886633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L.L.</w:t>
            </w:r>
          </w:p>
        </w:tc>
        <w:tc>
          <w:tcPr>
            <w:tcW w:w="4575" w:type="dxa"/>
            <w:tcBorders>
              <w:top w:val="nil"/>
              <w:left w:val="nil"/>
              <w:bottom w:val="single" w:sz="4" w:space="0" w:color="auto"/>
              <w:right w:val="single" w:sz="4" w:space="0" w:color="auto"/>
            </w:tcBorders>
            <w:shd w:val="clear" w:color="auto" w:fill="auto"/>
            <w:noWrap/>
            <w:vAlign w:val="bottom"/>
            <w:hideMark/>
          </w:tcPr>
          <w:p w14:paraId="7698D772"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Statsat</w:t>
            </w:r>
            <w:proofErr w:type="spellEnd"/>
            <w:r w:rsidRPr="000D3AA8">
              <w:rPr>
                <w:rFonts w:eastAsia="Times New Roman" w:cs="Arial"/>
                <w:sz w:val="20"/>
                <w:szCs w:val="20"/>
                <w:lang w:val="en-AU" w:eastAsia="en-AU"/>
              </w:rPr>
              <w:t xml:space="preserve"> AS </w:t>
            </w:r>
          </w:p>
        </w:tc>
      </w:tr>
      <w:tr w:rsidR="00177F68" w:rsidRPr="000D3AA8" w14:paraId="75374770"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475C8CA2"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448BEFB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Derek</w:t>
            </w:r>
          </w:p>
        </w:tc>
        <w:tc>
          <w:tcPr>
            <w:tcW w:w="1720" w:type="dxa"/>
            <w:tcBorders>
              <w:top w:val="nil"/>
              <w:left w:val="nil"/>
              <w:bottom w:val="single" w:sz="4" w:space="0" w:color="auto"/>
              <w:right w:val="single" w:sz="4" w:space="0" w:color="auto"/>
            </w:tcBorders>
            <w:shd w:val="clear" w:color="auto" w:fill="auto"/>
            <w:noWrap/>
            <w:vAlign w:val="bottom"/>
            <w:hideMark/>
          </w:tcPr>
          <w:p w14:paraId="47789A5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Love</w:t>
            </w:r>
          </w:p>
        </w:tc>
        <w:tc>
          <w:tcPr>
            <w:tcW w:w="850" w:type="dxa"/>
            <w:tcBorders>
              <w:top w:val="nil"/>
              <w:left w:val="nil"/>
              <w:bottom w:val="single" w:sz="4" w:space="0" w:color="auto"/>
              <w:right w:val="single" w:sz="4" w:space="0" w:color="auto"/>
            </w:tcBorders>
            <w:shd w:val="clear" w:color="auto" w:fill="auto"/>
            <w:noWrap/>
            <w:vAlign w:val="bottom"/>
            <w:hideMark/>
          </w:tcPr>
          <w:p w14:paraId="78C611C2"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D.L.</w:t>
            </w:r>
          </w:p>
        </w:tc>
        <w:tc>
          <w:tcPr>
            <w:tcW w:w="4575" w:type="dxa"/>
            <w:tcBorders>
              <w:top w:val="nil"/>
              <w:left w:val="nil"/>
              <w:bottom w:val="single" w:sz="4" w:space="0" w:color="auto"/>
              <w:right w:val="single" w:sz="4" w:space="0" w:color="auto"/>
            </w:tcBorders>
            <w:shd w:val="clear" w:color="auto" w:fill="auto"/>
            <w:noWrap/>
            <w:vAlign w:val="bottom"/>
            <w:hideMark/>
          </w:tcPr>
          <w:p w14:paraId="61A43FF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CML Microcircuits</w:t>
            </w:r>
          </w:p>
        </w:tc>
      </w:tr>
      <w:tr w:rsidR="00177F68" w:rsidRPr="000D3AA8" w14:paraId="75A53B43"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64BC89EC"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300414D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Yoshio</w:t>
            </w:r>
          </w:p>
        </w:tc>
        <w:tc>
          <w:tcPr>
            <w:tcW w:w="1720" w:type="dxa"/>
            <w:tcBorders>
              <w:top w:val="nil"/>
              <w:left w:val="nil"/>
              <w:bottom w:val="single" w:sz="4" w:space="0" w:color="auto"/>
              <w:right w:val="single" w:sz="4" w:space="0" w:color="auto"/>
            </w:tcBorders>
            <w:shd w:val="clear" w:color="auto" w:fill="auto"/>
            <w:noWrap/>
            <w:vAlign w:val="bottom"/>
            <w:hideMark/>
          </w:tcPr>
          <w:p w14:paraId="27A0BB2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MIYADERA</w:t>
            </w:r>
          </w:p>
        </w:tc>
        <w:tc>
          <w:tcPr>
            <w:tcW w:w="850" w:type="dxa"/>
            <w:tcBorders>
              <w:top w:val="nil"/>
              <w:left w:val="nil"/>
              <w:bottom w:val="single" w:sz="4" w:space="0" w:color="auto"/>
              <w:right w:val="single" w:sz="4" w:space="0" w:color="auto"/>
            </w:tcBorders>
            <w:shd w:val="clear" w:color="auto" w:fill="auto"/>
            <w:noWrap/>
            <w:vAlign w:val="bottom"/>
            <w:hideMark/>
          </w:tcPr>
          <w:p w14:paraId="5C3967D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Y.M.</w:t>
            </w:r>
          </w:p>
        </w:tc>
        <w:tc>
          <w:tcPr>
            <w:tcW w:w="4575" w:type="dxa"/>
            <w:tcBorders>
              <w:top w:val="nil"/>
              <w:left w:val="nil"/>
              <w:bottom w:val="single" w:sz="4" w:space="0" w:color="auto"/>
              <w:right w:val="single" w:sz="4" w:space="0" w:color="auto"/>
            </w:tcBorders>
            <w:shd w:val="clear" w:color="auto" w:fill="auto"/>
            <w:noWrap/>
            <w:vAlign w:val="bottom"/>
            <w:hideMark/>
          </w:tcPr>
          <w:p w14:paraId="2152842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Japan Radio Co. </w:t>
            </w:r>
          </w:p>
        </w:tc>
      </w:tr>
      <w:tr w:rsidR="00177F68" w:rsidRPr="000D3AA8" w14:paraId="0D8BC0DC"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EDF6AC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3C1054CC"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Hiroyasu </w:t>
            </w:r>
          </w:p>
        </w:tc>
        <w:tc>
          <w:tcPr>
            <w:tcW w:w="1720" w:type="dxa"/>
            <w:tcBorders>
              <w:top w:val="nil"/>
              <w:left w:val="nil"/>
              <w:bottom w:val="single" w:sz="4" w:space="0" w:color="auto"/>
              <w:right w:val="single" w:sz="4" w:space="0" w:color="auto"/>
            </w:tcBorders>
            <w:shd w:val="clear" w:color="auto" w:fill="auto"/>
            <w:noWrap/>
            <w:vAlign w:val="bottom"/>
            <w:hideMark/>
          </w:tcPr>
          <w:p w14:paraId="5991DD4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Nakagawa </w:t>
            </w:r>
          </w:p>
        </w:tc>
        <w:tc>
          <w:tcPr>
            <w:tcW w:w="850" w:type="dxa"/>
            <w:tcBorders>
              <w:top w:val="nil"/>
              <w:left w:val="nil"/>
              <w:bottom w:val="single" w:sz="4" w:space="0" w:color="auto"/>
              <w:right w:val="single" w:sz="4" w:space="0" w:color="auto"/>
            </w:tcBorders>
            <w:shd w:val="clear" w:color="auto" w:fill="auto"/>
            <w:noWrap/>
            <w:vAlign w:val="bottom"/>
            <w:hideMark/>
          </w:tcPr>
          <w:p w14:paraId="4BE34F2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H.N.</w:t>
            </w:r>
          </w:p>
        </w:tc>
        <w:tc>
          <w:tcPr>
            <w:tcW w:w="4575" w:type="dxa"/>
            <w:tcBorders>
              <w:top w:val="nil"/>
              <w:left w:val="nil"/>
              <w:bottom w:val="single" w:sz="4" w:space="0" w:color="auto"/>
              <w:right w:val="single" w:sz="4" w:space="0" w:color="auto"/>
            </w:tcBorders>
            <w:shd w:val="clear" w:color="auto" w:fill="auto"/>
            <w:noWrap/>
            <w:vAlign w:val="bottom"/>
            <w:hideMark/>
          </w:tcPr>
          <w:p w14:paraId="6A605AE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FURUNO ELECTRIC CO., LTD.</w:t>
            </w:r>
          </w:p>
        </w:tc>
      </w:tr>
      <w:tr w:rsidR="00177F68" w:rsidRPr="000D3AA8" w14:paraId="10BFE3F4"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45727E3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5460794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HIDEKI</w:t>
            </w:r>
          </w:p>
        </w:tc>
        <w:tc>
          <w:tcPr>
            <w:tcW w:w="1720" w:type="dxa"/>
            <w:tcBorders>
              <w:top w:val="nil"/>
              <w:left w:val="nil"/>
              <w:bottom w:val="single" w:sz="4" w:space="0" w:color="auto"/>
              <w:right w:val="single" w:sz="4" w:space="0" w:color="auto"/>
            </w:tcBorders>
            <w:shd w:val="clear" w:color="auto" w:fill="auto"/>
            <w:noWrap/>
            <w:vAlign w:val="bottom"/>
            <w:hideMark/>
          </w:tcPr>
          <w:p w14:paraId="1419008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NOGUCHI</w:t>
            </w:r>
          </w:p>
        </w:tc>
        <w:tc>
          <w:tcPr>
            <w:tcW w:w="850" w:type="dxa"/>
            <w:tcBorders>
              <w:top w:val="nil"/>
              <w:left w:val="nil"/>
              <w:bottom w:val="single" w:sz="4" w:space="0" w:color="auto"/>
              <w:right w:val="single" w:sz="4" w:space="0" w:color="auto"/>
            </w:tcBorders>
            <w:shd w:val="clear" w:color="auto" w:fill="auto"/>
            <w:noWrap/>
            <w:vAlign w:val="bottom"/>
            <w:hideMark/>
          </w:tcPr>
          <w:p w14:paraId="1E35A77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H.N.</w:t>
            </w:r>
          </w:p>
        </w:tc>
        <w:tc>
          <w:tcPr>
            <w:tcW w:w="4575" w:type="dxa"/>
            <w:tcBorders>
              <w:top w:val="nil"/>
              <w:left w:val="nil"/>
              <w:bottom w:val="single" w:sz="4" w:space="0" w:color="auto"/>
              <w:right w:val="single" w:sz="4" w:space="0" w:color="auto"/>
            </w:tcBorders>
            <w:shd w:val="clear" w:color="auto" w:fill="auto"/>
            <w:noWrap/>
            <w:vAlign w:val="bottom"/>
            <w:hideMark/>
          </w:tcPr>
          <w:p w14:paraId="0B67309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Japan Coast Guard</w:t>
            </w:r>
          </w:p>
        </w:tc>
      </w:tr>
      <w:tr w:rsidR="00177F68" w:rsidRPr="000D3AA8" w14:paraId="1AFCD983"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2C98CBF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7CD6027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Ross </w:t>
            </w:r>
          </w:p>
        </w:tc>
        <w:tc>
          <w:tcPr>
            <w:tcW w:w="1720" w:type="dxa"/>
            <w:tcBorders>
              <w:top w:val="nil"/>
              <w:left w:val="nil"/>
              <w:bottom w:val="single" w:sz="4" w:space="0" w:color="auto"/>
              <w:right w:val="single" w:sz="4" w:space="0" w:color="auto"/>
            </w:tcBorders>
            <w:shd w:val="clear" w:color="auto" w:fill="auto"/>
            <w:noWrap/>
            <w:vAlign w:val="bottom"/>
            <w:hideMark/>
          </w:tcPr>
          <w:p w14:paraId="3929AED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Norsworthy</w:t>
            </w:r>
          </w:p>
        </w:tc>
        <w:tc>
          <w:tcPr>
            <w:tcW w:w="850" w:type="dxa"/>
            <w:tcBorders>
              <w:top w:val="nil"/>
              <w:left w:val="nil"/>
              <w:bottom w:val="single" w:sz="4" w:space="0" w:color="auto"/>
              <w:right w:val="single" w:sz="4" w:space="0" w:color="auto"/>
            </w:tcBorders>
            <w:shd w:val="clear" w:color="auto" w:fill="auto"/>
            <w:noWrap/>
            <w:vAlign w:val="bottom"/>
            <w:hideMark/>
          </w:tcPr>
          <w:p w14:paraId="0F24D0F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R.N.</w:t>
            </w:r>
          </w:p>
        </w:tc>
        <w:tc>
          <w:tcPr>
            <w:tcW w:w="4575" w:type="dxa"/>
            <w:tcBorders>
              <w:top w:val="nil"/>
              <w:left w:val="nil"/>
              <w:bottom w:val="single" w:sz="4" w:space="0" w:color="auto"/>
              <w:right w:val="single" w:sz="4" w:space="0" w:color="auto"/>
            </w:tcBorders>
            <w:shd w:val="clear" w:color="auto" w:fill="auto"/>
            <w:noWrap/>
            <w:vAlign w:val="bottom"/>
            <w:hideMark/>
          </w:tcPr>
          <w:p w14:paraId="12712DF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RTCM, US Coast Guard</w:t>
            </w:r>
          </w:p>
        </w:tc>
      </w:tr>
      <w:tr w:rsidR="00177F68" w:rsidRPr="000D3AA8" w14:paraId="1D5E23E0" w14:textId="77777777" w:rsidTr="000D3AA8">
        <w:trPr>
          <w:trHeight w:val="30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7131315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073E734F" w14:textId="77777777" w:rsidR="00177F68" w:rsidRPr="000D3AA8" w:rsidRDefault="00177F68" w:rsidP="000D3AA8">
            <w:pPr>
              <w:rPr>
                <w:rFonts w:ascii="Calibri" w:eastAsia="Times New Roman" w:hAnsi="Calibri"/>
                <w:lang w:val="en-AU" w:eastAsia="en-AU"/>
              </w:rPr>
            </w:pPr>
            <w:r w:rsidRPr="000D3AA8">
              <w:rPr>
                <w:rFonts w:ascii="Calibri" w:eastAsia="Times New Roman" w:hAnsi="Calibri"/>
                <w:lang w:val="en-AU" w:eastAsia="en-AU"/>
              </w:rPr>
              <w:t>Neil</w:t>
            </w:r>
          </w:p>
        </w:tc>
        <w:tc>
          <w:tcPr>
            <w:tcW w:w="1720" w:type="dxa"/>
            <w:tcBorders>
              <w:top w:val="nil"/>
              <w:left w:val="nil"/>
              <w:bottom w:val="single" w:sz="4" w:space="0" w:color="auto"/>
              <w:right w:val="single" w:sz="4" w:space="0" w:color="auto"/>
            </w:tcBorders>
            <w:shd w:val="clear" w:color="auto" w:fill="auto"/>
            <w:noWrap/>
            <w:vAlign w:val="center"/>
            <w:hideMark/>
          </w:tcPr>
          <w:p w14:paraId="01DA40B2" w14:textId="77777777" w:rsidR="00177F68" w:rsidRPr="000D3AA8" w:rsidRDefault="00177F68" w:rsidP="000D3AA8">
            <w:pPr>
              <w:rPr>
                <w:rFonts w:ascii="Calibri" w:eastAsia="Times New Roman" w:hAnsi="Calibri"/>
                <w:lang w:val="en-AU" w:eastAsia="en-AU"/>
              </w:rPr>
            </w:pPr>
            <w:proofErr w:type="spellStart"/>
            <w:r w:rsidRPr="000D3AA8">
              <w:rPr>
                <w:rFonts w:ascii="Calibri" w:eastAsia="Times New Roman" w:hAnsi="Calibri"/>
                <w:lang w:val="en-AU" w:eastAsia="en-AU"/>
              </w:rPr>
              <w:t>Peniket</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2CF0997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N.P.</w:t>
            </w:r>
          </w:p>
        </w:tc>
        <w:tc>
          <w:tcPr>
            <w:tcW w:w="4575" w:type="dxa"/>
            <w:tcBorders>
              <w:top w:val="nil"/>
              <w:left w:val="nil"/>
              <w:bottom w:val="single" w:sz="4" w:space="0" w:color="auto"/>
              <w:right w:val="single" w:sz="4" w:space="0" w:color="auto"/>
            </w:tcBorders>
            <w:shd w:val="clear" w:color="auto" w:fill="auto"/>
            <w:noWrap/>
            <w:vAlign w:val="bottom"/>
            <w:hideMark/>
          </w:tcPr>
          <w:p w14:paraId="253C8244" w14:textId="77777777" w:rsidR="00177F68" w:rsidRPr="000D3AA8" w:rsidRDefault="00177F68" w:rsidP="000D3AA8">
            <w:pPr>
              <w:rPr>
                <w:rFonts w:ascii="Calibri" w:eastAsia="Times New Roman" w:hAnsi="Calibri"/>
                <w:lang w:val="en-AU" w:eastAsia="en-AU"/>
              </w:rPr>
            </w:pPr>
            <w:r w:rsidRPr="000D3AA8">
              <w:rPr>
                <w:rFonts w:ascii="Calibri" w:eastAsia="Times New Roman" w:hAnsi="Calibri"/>
                <w:lang w:val="en-AU" w:eastAsia="en-AU"/>
              </w:rPr>
              <w:t>SRT Marine Technology</w:t>
            </w:r>
          </w:p>
        </w:tc>
      </w:tr>
      <w:tr w:rsidR="00177F68" w:rsidRPr="000D3AA8" w14:paraId="629B4658"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F93128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083BA4A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Ronald</w:t>
            </w:r>
          </w:p>
        </w:tc>
        <w:tc>
          <w:tcPr>
            <w:tcW w:w="1720" w:type="dxa"/>
            <w:tcBorders>
              <w:top w:val="nil"/>
              <w:left w:val="nil"/>
              <w:bottom w:val="single" w:sz="4" w:space="0" w:color="auto"/>
              <w:right w:val="single" w:sz="4" w:space="0" w:color="auto"/>
            </w:tcBorders>
            <w:shd w:val="clear" w:color="auto" w:fill="auto"/>
            <w:vAlign w:val="bottom"/>
            <w:hideMark/>
          </w:tcPr>
          <w:p w14:paraId="732991E8"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Raulefs</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1CCF644C"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R.R.</w:t>
            </w:r>
          </w:p>
        </w:tc>
        <w:tc>
          <w:tcPr>
            <w:tcW w:w="4575" w:type="dxa"/>
            <w:tcBorders>
              <w:top w:val="nil"/>
              <w:left w:val="nil"/>
              <w:bottom w:val="single" w:sz="4" w:space="0" w:color="auto"/>
              <w:right w:val="single" w:sz="4" w:space="0" w:color="auto"/>
            </w:tcBorders>
            <w:shd w:val="clear" w:color="auto" w:fill="auto"/>
            <w:noWrap/>
            <w:vAlign w:val="bottom"/>
            <w:hideMark/>
          </w:tcPr>
          <w:p w14:paraId="5B478A8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DLR</w:t>
            </w:r>
          </w:p>
        </w:tc>
      </w:tr>
      <w:tr w:rsidR="00177F68" w:rsidRPr="000D3AA8" w14:paraId="178F73FE"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79E6993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1E911832"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CHRISTIAN</w:t>
            </w:r>
          </w:p>
        </w:tc>
        <w:tc>
          <w:tcPr>
            <w:tcW w:w="1720" w:type="dxa"/>
            <w:tcBorders>
              <w:top w:val="nil"/>
              <w:left w:val="nil"/>
              <w:bottom w:val="single" w:sz="4" w:space="0" w:color="auto"/>
              <w:right w:val="single" w:sz="4" w:space="0" w:color="auto"/>
            </w:tcBorders>
            <w:shd w:val="clear" w:color="auto" w:fill="auto"/>
            <w:noWrap/>
            <w:vAlign w:val="center"/>
            <w:hideMark/>
          </w:tcPr>
          <w:p w14:paraId="3F59ECA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RISSONE</w:t>
            </w:r>
          </w:p>
        </w:tc>
        <w:tc>
          <w:tcPr>
            <w:tcW w:w="850" w:type="dxa"/>
            <w:tcBorders>
              <w:top w:val="nil"/>
              <w:left w:val="nil"/>
              <w:bottom w:val="single" w:sz="4" w:space="0" w:color="auto"/>
              <w:right w:val="single" w:sz="4" w:space="0" w:color="auto"/>
            </w:tcBorders>
            <w:shd w:val="clear" w:color="auto" w:fill="auto"/>
            <w:noWrap/>
            <w:vAlign w:val="bottom"/>
            <w:hideMark/>
          </w:tcPr>
          <w:p w14:paraId="77D80513"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C.R.</w:t>
            </w:r>
          </w:p>
        </w:tc>
        <w:tc>
          <w:tcPr>
            <w:tcW w:w="4575" w:type="dxa"/>
            <w:tcBorders>
              <w:top w:val="nil"/>
              <w:left w:val="nil"/>
              <w:bottom w:val="single" w:sz="4" w:space="0" w:color="auto"/>
              <w:right w:val="single" w:sz="4" w:space="0" w:color="auto"/>
            </w:tcBorders>
            <w:shd w:val="clear" w:color="auto" w:fill="auto"/>
            <w:noWrap/>
            <w:vAlign w:val="bottom"/>
            <w:hideMark/>
          </w:tcPr>
          <w:p w14:paraId="35479E4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ANFR</w:t>
            </w:r>
          </w:p>
        </w:tc>
      </w:tr>
      <w:tr w:rsidR="00177F68" w:rsidRPr="000D3AA8" w14:paraId="6183CD20"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7561903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3AE68FF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Jan</w:t>
            </w:r>
          </w:p>
        </w:tc>
        <w:tc>
          <w:tcPr>
            <w:tcW w:w="1720" w:type="dxa"/>
            <w:tcBorders>
              <w:top w:val="nil"/>
              <w:left w:val="nil"/>
              <w:bottom w:val="single" w:sz="4" w:space="0" w:color="auto"/>
              <w:right w:val="single" w:sz="4" w:space="0" w:color="auto"/>
            </w:tcBorders>
            <w:shd w:val="clear" w:color="auto" w:fill="auto"/>
            <w:vAlign w:val="bottom"/>
            <w:hideMark/>
          </w:tcPr>
          <w:p w14:paraId="3A2E6FB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Safar</w:t>
            </w:r>
          </w:p>
        </w:tc>
        <w:tc>
          <w:tcPr>
            <w:tcW w:w="850" w:type="dxa"/>
            <w:tcBorders>
              <w:top w:val="nil"/>
              <w:left w:val="nil"/>
              <w:bottom w:val="single" w:sz="4" w:space="0" w:color="auto"/>
              <w:right w:val="single" w:sz="4" w:space="0" w:color="auto"/>
            </w:tcBorders>
            <w:shd w:val="clear" w:color="auto" w:fill="auto"/>
            <w:noWrap/>
            <w:vAlign w:val="bottom"/>
            <w:hideMark/>
          </w:tcPr>
          <w:p w14:paraId="2280B00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J.S.</w:t>
            </w:r>
          </w:p>
        </w:tc>
        <w:tc>
          <w:tcPr>
            <w:tcW w:w="4575" w:type="dxa"/>
            <w:tcBorders>
              <w:top w:val="nil"/>
              <w:left w:val="nil"/>
              <w:bottom w:val="single" w:sz="4" w:space="0" w:color="auto"/>
              <w:right w:val="single" w:sz="4" w:space="0" w:color="auto"/>
            </w:tcBorders>
            <w:shd w:val="clear" w:color="auto" w:fill="auto"/>
            <w:vAlign w:val="bottom"/>
            <w:hideMark/>
          </w:tcPr>
          <w:p w14:paraId="3DEDA94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General Lighthouse Authorities of the UK &amp; Ireland</w:t>
            </w:r>
          </w:p>
        </w:tc>
      </w:tr>
      <w:tr w:rsidR="00177F68" w:rsidRPr="000D3AA8" w14:paraId="33BE5DBD"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186137A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64A06172"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Johny</w:t>
            </w:r>
            <w:proofErr w:type="spellEnd"/>
          </w:p>
        </w:tc>
        <w:tc>
          <w:tcPr>
            <w:tcW w:w="1720" w:type="dxa"/>
            <w:tcBorders>
              <w:top w:val="nil"/>
              <w:left w:val="nil"/>
              <w:bottom w:val="single" w:sz="4" w:space="0" w:color="auto"/>
              <w:right w:val="single" w:sz="4" w:space="0" w:color="auto"/>
            </w:tcBorders>
            <w:shd w:val="clear" w:color="auto" w:fill="auto"/>
            <w:noWrap/>
            <w:vAlign w:val="bottom"/>
            <w:hideMark/>
          </w:tcPr>
          <w:p w14:paraId="77C74E9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Schultz</w:t>
            </w:r>
          </w:p>
        </w:tc>
        <w:tc>
          <w:tcPr>
            <w:tcW w:w="850" w:type="dxa"/>
            <w:tcBorders>
              <w:top w:val="nil"/>
              <w:left w:val="nil"/>
              <w:bottom w:val="single" w:sz="4" w:space="0" w:color="auto"/>
              <w:right w:val="single" w:sz="4" w:space="0" w:color="auto"/>
            </w:tcBorders>
            <w:shd w:val="clear" w:color="auto" w:fill="auto"/>
            <w:noWrap/>
            <w:vAlign w:val="bottom"/>
            <w:hideMark/>
          </w:tcPr>
          <w:p w14:paraId="341E100E"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J.S.</w:t>
            </w:r>
          </w:p>
        </w:tc>
        <w:tc>
          <w:tcPr>
            <w:tcW w:w="4575" w:type="dxa"/>
            <w:tcBorders>
              <w:top w:val="nil"/>
              <w:left w:val="nil"/>
              <w:bottom w:val="single" w:sz="4" w:space="0" w:color="auto"/>
              <w:right w:val="single" w:sz="4" w:space="0" w:color="auto"/>
            </w:tcBorders>
            <w:shd w:val="clear" w:color="auto" w:fill="auto"/>
            <w:noWrap/>
            <w:vAlign w:val="bottom"/>
            <w:hideMark/>
          </w:tcPr>
          <w:p w14:paraId="005ABAD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United States Coast Guard</w:t>
            </w:r>
          </w:p>
        </w:tc>
      </w:tr>
      <w:tr w:rsidR="00177F68" w:rsidRPr="000D3AA8" w14:paraId="1D0DE100"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291EE5C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21616AB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YAUCHI </w:t>
            </w:r>
          </w:p>
        </w:tc>
        <w:tc>
          <w:tcPr>
            <w:tcW w:w="1720" w:type="dxa"/>
            <w:tcBorders>
              <w:top w:val="nil"/>
              <w:left w:val="nil"/>
              <w:bottom w:val="single" w:sz="4" w:space="0" w:color="auto"/>
              <w:right w:val="single" w:sz="4" w:space="0" w:color="auto"/>
            </w:tcBorders>
            <w:shd w:val="clear" w:color="auto" w:fill="auto"/>
            <w:noWrap/>
            <w:vAlign w:val="bottom"/>
            <w:hideMark/>
          </w:tcPr>
          <w:p w14:paraId="3147D881"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TAKAMASA</w:t>
            </w:r>
          </w:p>
        </w:tc>
        <w:tc>
          <w:tcPr>
            <w:tcW w:w="850" w:type="dxa"/>
            <w:tcBorders>
              <w:top w:val="nil"/>
              <w:left w:val="nil"/>
              <w:bottom w:val="single" w:sz="4" w:space="0" w:color="auto"/>
              <w:right w:val="single" w:sz="4" w:space="0" w:color="auto"/>
            </w:tcBorders>
            <w:shd w:val="clear" w:color="auto" w:fill="auto"/>
            <w:noWrap/>
            <w:vAlign w:val="bottom"/>
            <w:hideMark/>
          </w:tcPr>
          <w:p w14:paraId="2C49A78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Y.T.</w:t>
            </w:r>
          </w:p>
        </w:tc>
        <w:tc>
          <w:tcPr>
            <w:tcW w:w="4575" w:type="dxa"/>
            <w:tcBorders>
              <w:top w:val="nil"/>
              <w:left w:val="nil"/>
              <w:bottom w:val="single" w:sz="4" w:space="0" w:color="auto"/>
              <w:right w:val="single" w:sz="4" w:space="0" w:color="auto"/>
            </w:tcBorders>
            <w:shd w:val="clear" w:color="auto" w:fill="auto"/>
            <w:vAlign w:val="bottom"/>
            <w:hideMark/>
          </w:tcPr>
          <w:p w14:paraId="20ACB7A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Oki Consulting Solutions Co., Ltd.</w:t>
            </w:r>
          </w:p>
        </w:tc>
      </w:tr>
      <w:tr w:rsidR="00177F68" w:rsidRPr="000D3AA8" w14:paraId="39965B67"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87D8F59"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43F114B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Robert</w:t>
            </w:r>
          </w:p>
        </w:tc>
        <w:tc>
          <w:tcPr>
            <w:tcW w:w="1720" w:type="dxa"/>
            <w:tcBorders>
              <w:top w:val="nil"/>
              <w:left w:val="nil"/>
              <w:bottom w:val="single" w:sz="4" w:space="0" w:color="auto"/>
              <w:right w:val="single" w:sz="4" w:space="0" w:color="auto"/>
            </w:tcBorders>
            <w:shd w:val="clear" w:color="auto" w:fill="auto"/>
            <w:noWrap/>
            <w:vAlign w:val="bottom"/>
            <w:hideMark/>
          </w:tcPr>
          <w:p w14:paraId="12B4599F"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Tremlett</w:t>
            </w:r>
          </w:p>
        </w:tc>
        <w:tc>
          <w:tcPr>
            <w:tcW w:w="850" w:type="dxa"/>
            <w:tcBorders>
              <w:top w:val="nil"/>
              <w:left w:val="nil"/>
              <w:bottom w:val="single" w:sz="4" w:space="0" w:color="auto"/>
              <w:right w:val="single" w:sz="4" w:space="0" w:color="auto"/>
            </w:tcBorders>
            <w:shd w:val="clear" w:color="auto" w:fill="auto"/>
            <w:noWrap/>
            <w:vAlign w:val="bottom"/>
            <w:hideMark/>
          </w:tcPr>
          <w:p w14:paraId="2BDED186"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R.T.</w:t>
            </w:r>
          </w:p>
        </w:tc>
        <w:tc>
          <w:tcPr>
            <w:tcW w:w="4575" w:type="dxa"/>
            <w:tcBorders>
              <w:top w:val="nil"/>
              <w:left w:val="nil"/>
              <w:bottom w:val="single" w:sz="4" w:space="0" w:color="auto"/>
              <w:right w:val="single" w:sz="4" w:space="0" w:color="auto"/>
            </w:tcBorders>
            <w:shd w:val="clear" w:color="auto" w:fill="auto"/>
            <w:noWrap/>
            <w:vAlign w:val="bottom"/>
            <w:hideMark/>
          </w:tcPr>
          <w:p w14:paraId="1E18D454" w14:textId="77777777" w:rsidR="00177F68" w:rsidRPr="000D3AA8" w:rsidRDefault="00177F68" w:rsidP="000D3AA8">
            <w:pPr>
              <w:rPr>
                <w:rFonts w:eastAsia="Times New Roman" w:cs="Arial"/>
                <w:sz w:val="20"/>
                <w:szCs w:val="20"/>
                <w:lang w:val="en-AU" w:eastAsia="en-AU"/>
              </w:rPr>
            </w:pPr>
            <w:proofErr w:type="spellStart"/>
            <w:r w:rsidRPr="000D3AA8">
              <w:rPr>
                <w:rFonts w:eastAsia="Times New Roman" w:cs="Arial"/>
                <w:sz w:val="20"/>
                <w:szCs w:val="20"/>
                <w:lang w:val="en-AU" w:eastAsia="en-AU"/>
              </w:rPr>
              <w:t>Orbcomm</w:t>
            </w:r>
            <w:proofErr w:type="spellEnd"/>
          </w:p>
        </w:tc>
      </w:tr>
      <w:tr w:rsidR="00177F68" w:rsidRPr="000D3AA8" w14:paraId="675761B2"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83D63C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462A59B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Wim</w:t>
            </w:r>
          </w:p>
        </w:tc>
        <w:tc>
          <w:tcPr>
            <w:tcW w:w="1720" w:type="dxa"/>
            <w:tcBorders>
              <w:top w:val="nil"/>
              <w:left w:val="nil"/>
              <w:bottom w:val="single" w:sz="4" w:space="0" w:color="auto"/>
              <w:right w:val="single" w:sz="4" w:space="0" w:color="auto"/>
            </w:tcBorders>
            <w:shd w:val="clear" w:color="auto" w:fill="auto"/>
            <w:noWrap/>
            <w:vAlign w:val="bottom"/>
            <w:hideMark/>
          </w:tcPr>
          <w:p w14:paraId="61C145DB"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van der Heijden</w:t>
            </w:r>
          </w:p>
        </w:tc>
        <w:tc>
          <w:tcPr>
            <w:tcW w:w="850" w:type="dxa"/>
            <w:tcBorders>
              <w:top w:val="nil"/>
              <w:left w:val="nil"/>
              <w:bottom w:val="single" w:sz="4" w:space="0" w:color="auto"/>
              <w:right w:val="single" w:sz="4" w:space="0" w:color="auto"/>
            </w:tcBorders>
            <w:shd w:val="clear" w:color="auto" w:fill="auto"/>
            <w:noWrap/>
            <w:vAlign w:val="bottom"/>
            <w:hideMark/>
          </w:tcPr>
          <w:p w14:paraId="4EA1C41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W.H</w:t>
            </w:r>
          </w:p>
        </w:tc>
        <w:tc>
          <w:tcPr>
            <w:tcW w:w="4575" w:type="dxa"/>
            <w:tcBorders>
              <w:top w:val="nil"/>
              <w:left w:val="nil"/>
              <w:bottom w:val="single" w:sz="4" w:space="0" w:color="auto"/>
              <w:right w:val="single" w:sz="4" w:space="0" w:color="auto"/>
            </w:tcBorders>
            <w:shd w:val="clear" w:color="auto" w:fill="auto"/>
            <w:noWrap/>
            <w:vAlign w:val="bottom"/>
            <w:hideMark/>
          </w:tcPr>
          <w:p w14:paraId="2EED796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IALA Committee </w:t>
            </w:r>
            <w:proofErr w:type="spellStart"/>
            <w:r w:rsidRPr="000D3AA8">
              <w:rPr>
                <w:rFonts w:eastAsia="Times New Roman" w:cs="Arial"/>
                <w:sz w:val="20"/>
                <w:szCs w:val="20"/>
                <w:lang w:val="en-AU" w:eastAsia="en-AU"/>
              </w:rPr>
              <w:t>Seceretary</w:t>
            </w:r>
            <w:proofErr w:type="spellEnd"/>
          </w:p>
        </w:tc>
      </w:tr>
      <w:tr w:rsidR="00177F68" w:rsidRPr="000D3AA8" w14:paraId="7F8EC5D2" w14:textId="77777777" w:rsidTr="000D3AA8">
        <w:trPr>
          <w:trHeight w:val="252"/>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1E4BDE7B"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5FA2CEF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Jeffrey</w:t>
            </w:r>
          </w:p>
        </w:tc>
        <w:tc>
          <w:tcPr>
            <w:tcW w:w="1720" w:type="dxa"/>
            <w:tcBorders>
              <w:top w:val="nil"/>
              <w:left w:val="nil"/>
              <w:bottom w:val="single" w:sz="4" w:space="0" w:color="auto"/>
              <w:right w:val="single" w:sz="4" w:space="0" w:color="auto"/>
            </w:tcBorders>
            <w:shd w:val="clear" w:color="auto" w:fill="auto"/>
            <w:vAlign w:val="bottom"/>
            <w:hideMark/>
          </w:tcPr>
          <w:p w14:paraId="03EB32C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van Gils</w:t>
            </w:r>
          </w:p>
        </w:tc>
        <w:tc>
          <w:tcPr>
            <w:tcW w:w="850" w:type="dxa"/>
            <w:tcBorders>
              <w:top w:val="nil"/>
              <w:left w:val="nil"/>
              <w:bottom w:val="single" w:sz="4" w:space="0" w:color="auto"/>
              <w:right w:val="single" w:sz="4" w:space="0" w:color="auto"/>
            </w:tcBorders>
            <w:shd w:val="clear" w:color="auto" w:fill="auto"/>
            <w:noWrap/>
            <w:vAlign w:val="bottom"/>
            <w:hideMark/>
          </w:tcPr>
          <w:p w14:paraId="71089E1D"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J.G.</w:t>
            </w:r>
          </w:p>
        </w:tc>
        <w:tc>
          <w:tcPr>
            <w:tcW w:w="4575" w:type="dxa"/>
            <w:tcBorders>
              <w:top w:val="nil"/>
              <w:left w:val="nil"/>
              <w:bottom w:val="single" w:sz="4" w:space="0" w:color="auto"/>
              <w:right w:val="single" w:sz="4" w:space="0" w:color="auto"/>
            </w:tcBorders>
            <w:shd w:val="clear" w:color="auto" w:fill="auto"/>
            <w:vAlign w:val="bottom"/>
            <w:hideMark/>
          </w:tcPr>
          <w:p w14:paraId="72A6AEDA"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 xml:space="preserve">Ministry of Infrastructure and Water management - Rijkswaterstaat </w:t>
            </w:r>
          </w:p>
        </w:tc>
      </w:tr>
      <w:tr w:rsidR="00177F68" w:rsidRPr="000D3AA8" w14:paraId="7B1ACCA3"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2348076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1D507C25"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MICHAEL MAO </w:t>
            </w:r>
          </w:p>
        </w:tc>
        <w:tc>
          <w:tcPr>
            <w:tcW w:w="1720" w:type="dxa"/>
            <w:tcBorders>
              <w:top w:val="nil"/>
              <w:left w:val="nil"/>
              <w:bottom w:val="single" w:sz="4" w:space="0" w:color="auto"/>
              <w:right w:val="single" w:sz="4" w:space="0" w:color="auto"/>
            </w:tcBorders>
            <w:shd w:val="clear" w:color="auto" w:fill="auto"/>
            <w:noWrap/>
            <w:vAlign w:val="bottom"/>
            <w:hideMark/>
          </w:tcPr>
          <w:p w14:paraId="33B751BD"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WANG</w:t>
            </w:r>
          </w:p>
        </w:tc>
        <w:tc>
          <w:tcPr>
            <w:tcW w:w="850" w:type="dxa"/>
            <w:tcBorders>
              <w:top w:val="nil"/>
              <w:left w:val="nil"/>
              <w:bottom w:val="single" w:sz="4" w:space="0" w:color="auto"/>
              <w:right w:val="single" w:sz="4" w:space="0" w:color="auto"/>
            </w:tcBorders>
            <w:shd w:val="clear" w:color="auto" w:fill="auto"/>
            <w:noWrap/>
            <w:vAlign w:val="bottom"/>
            <w:hideMark/>
          </w:tcPr>
          <w:p w14:paraId="1AC77F4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M.W.</w:t>
            </w:r>
          </w:p>
        </w:tc>
        <w:tc>
          <w:tcPr>
            <w:tcW w:w="4575" w:type="dxa"/>
            <w:tcBorders>
              <w:top w:val="nil"/>
              <w:left w:val="nil"/>
              <w:bottom w:val="single" w:sz="4" w:space="0" w:color="auto"/>
              <w:right w:val="single" w:sz="4" w:space="0" w:color="auto"/>
            </w:tcBorders>
            <w:shd w:val="clear" w:color="auto" w:fill="auto"/>
            <w:noWrap/>
            <w:vAlign w:val="center"/>
            <w:hideMark/>
          </w:tcPr>
          <w:p w14:paraId="726A826F"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Southeast University, China</w:t>
            </w:r>
          </w:p>
        </w:tc>
      </w:tr>
      <w:tr w:rsidR="00177F68" w:rsidRPr="000D3AA8" w14:paraId="0C9B3AF7"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4E299435"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vAlign w:val="bottom"/>
            <w:hideMark/>
          </w:tcPr>
          <w:p w14:paraId="2C278CF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Pieter</w:t>
            </w:r>
          </w:p>
        </w:tc>
        <w:tc>
          <w:tcPr>
            <w:tcW w:w="1720" w:type="dxa"/>
            <w:tcBorders>
              <w:top w:val="nil"/>
              <w:left w:val="nil"/>
              <w:bottom w:val="single" w:sz="4" w:space="0" w:color="auto"/>
              <w:right w:val="single" w:sz="4" w:space="0" w:color="auto"/>
            </w:tcBorders>
            <w:shd w:val="clear" w:color="auto" w:fill="auto"/>
            <w:noWrap/>
            <w:vAlign w:val="bottom"/>
            <w:hideMark/>
          </w:tcPr>
          <w:p w14:paraId="0458E10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Winter</w:t>
            </w:r>
          </w:p>
        </w:tc>
        <w:tc>
          <w:tcPr>
            <w:tcW w:w="850" w:type="dxa"/>
            <w:tcBorders>
              <w:top w:val="nil"/>
              <w:left w:val="nil"/>
              <w:bottom w:val="single" w:sz="4" w:space="0" w:color="auto"/>
              <w:right w:val="single" w:sz="4" w:space="0" w:color="auto"/>
            </w:tcBorders>
            <w:shd w:val="clear" w:color="auto" w:fill="auto"/>
            <w:noWrap/>
            <w:vAlign w:val="bottom"/>
            <w:hideMark/>
          </w:tcPr>
          <w:p w14:paraId="60BD09C7"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P.W.</w:t>
            </w:r>
          </w:p>
        </w:tc>
        <w:tc>
          <w:tcPr>
            <w:tcW w:w="4575" w:type="dxa"/>
            <w:tcBorders>
              <w:top w:val="nil"/>
              <w:left w:val="nil"/>
              <w:bottom w:val="single" w:sz="4" w:space="0" w:color="auto"/>
              <w:right w:val="single" w:sz="4" w:space="0" w:color="auto"/>
            </w:tcBorders>
            <w:shd w:val="clear" w:color="auto" w:fill="auto"/>
            <w:noWrap/>
            <w:vAlign w:val="bottom"/>
            <w:hideMark/>
          </w:tcPr>
          <w:p w14:paraId="4F2D0164"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Stone Three</w:t>
            </w:r>
          </w:p>
        </w:tc>
      </w:tr>
      <w:tr w:rsidR="00177F68" w:rsidRPr="000D3AA8" w14:paraId="5A530782"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A31BCD8"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21267D44"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TINGTING</w:t>
            </w:r>
          </w:p>
        </w:tc>
        <w:tc>
          <w:tcPr>
            <w:tcW w:w="1720" w:type="dxa"/>
            <w:tcBorders>
              <w:top w:val="nil"/>
              <w:left w:val="nil"/>
              <w:bottom w:val="single" w:sz="4" w:space="0" w:color="auto"/>
              <w:right w:val="single" w:sz="4" w:space="0" w:color="auto"/>
            </w:tcBorders>
            <w:shd w:val="clear" w:color="auto" w:fill="auto"/>
            <w:noWrap/>
            <w:vAlign w:val="bottom"/>
            <w:hideMark/>
          </w:tcPr>
          <w:p w14:paraId="5CA06887"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XIA</w:t>
            </w:r>
          </w:p>
        </w:tc>
        <w:tc>
          <w:tcPr>
            <w:tcW w:w="850" w:type="dxa"/>
            <w:tcBorders>
              <w:top w:val="nil"/>
              <w:left w:val="nil"/>
              <w:bottom w:val="single" w:sz="4" w:space="0" w:color="auto"/>
              <w:right w:val="single" w:sz="4" w:space="0" w:color="auto"/>
            </w:tcBorders>
            <w:shd w:val="clear" w:color="auto" w:fill="auto"/>
            <w:noWrap/>
            <w:vAlign w:val="bottom"/>
            <w:hideMark/>
          </w:tcPr>
          <w:p w14:paraId="10D6E02F"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T.X.</w:t>
            </w:r>
          </w:p>
        </w:tc>
        <w:tc>
          <w:tcPr>
            <w:tcW w:w="4575" w:type="dxa"/>
            <w:tcBorders>
              <w:top w:val="nil"/>
              <w:left w:val="nil"/>
              <w:bottom w:val="single" w:sz="4" w:space="0" w:color="auto"/>
              <w:right w:val="single" w:sz="4" w:space="0" w:color="auto"/>
            </w:tcBorders>
            <w:shd w:val="clear" w:color="auto" w:fill="auto"/>
            <w:noWrap/>
            <w:vAlign w:val="bottom"/>
            <w:hideMark/>
          </w:tcPr>
          <w:p w14:paraId="1E631616"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Nanjing University of Science and Technology, China</w:t>
            </w:r>
          </w:p>
        </w:tc>
      </w:tr>
      <w:tr w:rsidR="00177F68" w:rsidRPr="000D3AA8" w14:paraId="2813DDAA" w14:textId="77777777" w:rsidTr="000D3AA8">
        <w:trPr>
          <w:trHeight w:val="255"/>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E53E4F0"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Mr.</w:t>
            </w:r>
          </w:p>
        </w:tc>
        <w:tc>
          <w:tcPr>
            <w:tcW w:w="1720" w:type="dxa"/>
            <w:tcBorders>
              <w:top w:val="nil"/>
              <w:left w:val="nil"/>
              <w:bottom w:val="single" w:sz="4" w:space="0" w:color="auto"/>
              <w:right w:val="single" w:sz="4" w:space="0" w:color="auto"/>
            </w:tcBorders>
            <w:shd w:val="clear" w:color="auto" w:fill="auto"/>
            <w:noWrap/>
            <w:vAlign w:val="bottom"/>
            <w:hideMark/>
          </w:tcPr>
          <w:p w14:paraId="33829571"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JINGJING </w:t>
            </w:r>
          </w:p>
        </w:tc>
        <w:tc>
          <w:tcPr>
            <w:tcW w:w="1720" w:type="dxa"/>
            <w:tcBorders>
              <w:top w:val="nil"/>
              <w:left w:val="nil"/>
              <w:bottom w:val="single" w:sz="4" w:space="0" w:color="auto"/>
              <w:right w:val="single" w:sz="4" w:space="0" w:color="auto"/>
            </w:tcBorders>
            <w:shd w:val="clear" w:color="auto" w:fill="auto"/>
            <w:noWrap/>
            <w:vAlign w:val="bottom"/>
            <w:hideMark/>
          </w:tcPr>
          <w:p w14:paraId="33ABEA1E"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ZHANG</w:t>
            </w:r>
          </w:p>
        </w:tc>
        <w:tc>
          <w:tcPr>
            <w:tcW w:w="850" w:type="dxa"/>
            <w:tcBorders>
              <w:top w:val="nil"/>
              <w:left w:val="nil"/>
              <w:bottom w:val="single" w:sz="4" w:space="0" w:color="auto"/>
              <w:right w:val="single" w:sz="4" w:space="0" w:color="auto"/>
            </w:tcBorders>
            <w:shd w:val="clear" w:color="auto" w:fill="auto"/>
            <w:noWrap/>
            <w:vAlign w:val="bottom"/>
            <w:hideMark/>
          </w:tcPr>
          <w:p w14:paraId="6541411C" w14:textId="77777777" w:rsidR="00177F68" w:rsidRPr="000D3AA8" w:rsidRDefault="00177F68" w:rsidP="000D3AA8">
            <w:pPr>
              <w:rPr>
                <w:rFonts w:eastAsia="Times New Roman" w:cs="Arial"/>
                <w:sz w:val="20"/>
                <w:szCs w:val="20"/>
                <w:lang w:val="en-AU" w:eastAsia="en-AU"/>
              </w:rPr>
            </w:pPr>
            <w:r w:rsidRPr="000D3AA8">
              <w:rPr>
                <w:rFonts w:eastAsia="Times New Roman" w:cs="Arial"/>
                <w:sz w:val="20"/>
                <w:szCs w:val="20"/>
                <w:lang w:val="en-AU" w:eastAsia="en-AU"/>
              </w:rPr>
              <w:t>J.Z.</w:t>
            </w:r>
          </w:p>
        </w:tc>
        <w:tc>
          <w:tcPr>
            <w:tcW w:w="4575" w:type="dxa"/>
            <w:tcBorders>
              <w:top w:val="nil"/>
              <w:left w:val="nil"/>
              <w:bottom w:val="single" w:sz="4" w:space="0" w:color="auto"/>
              <w:right w:val="single" w:sz="4" w:space="0" w:color="auto"/>
            </w:tcBorders>
            <w:shd w:val="clear" w:color="auto" w:fill="auto"/>
            <w:noWrap/>
            <w:vAlign w:val="center"/>
            <w:hideMark/>
          </w:tcPr>
          <w:p w14:paraId="136BC291" w14:textId="77777777" w:rsidR="00177F68" w:rsidRPr="000D3AA8" w:rsidRDefault="00177F68" w:rsidP="000D3AA8">
            <w:pPr>
              <w:rPr>
                <w:rFonts w:eastAsia="Times New Roman" w:cs="Arial"/>
                <w:color w:val="000000"/>
                <w:sz w:val="20"/>
                <w:szCs w:val="20"/>
                <w:lang w:val="en-AU" w:eastAsia="en-AU"/>
              </w:rPr>
            </w:pPr>
            <w:r w:rsidRPr="000D3AA8">
              <w:rPr>
                <w:rFonts w:eastAsia="Times New Roman" w:cs="Arial"/>
                <w:color w:val="000000"/>
                <w:sz w:val="20"/>
                <w:szCs w:val="20"/>
                <w:lang w:val="en-AU" w:eastAsia="en-AU"/>
              </w:rPr>
              <w:t>Nanjing University of Science and Technology, China</w:t>
            </w:r>
          </w:p>
        </w:tc>
      </w:tr>
    </w:tbl>
    <w:p w14:paraId="62AD3308" w14:textId="77777777" w:rsidR="000D3AA8" w:rsidRPr="000D3AA8" w:rsidRDefault="000D3AA8" w:rsidP="00276ADD">
      <w:pPr>
        <w:pStyle w:val="BodyText"/>
      </w:pPr>
    </w:p>
    <w:p w14:paraId="33D7CA34" w14:textId="07CBB783" w:rsidR="00235AEB" w:rsidRDefault="00235AEB" w:rsidP="00276ADD">
      <w:pPr>
        <w:pStyle w:val="BodyText"/>
      </w:pPr>
      <w:r>
        <w:br w:type="page"/>
      </w:r>
    </w:p>
    <w:p w14:paraId="281774F0" w14:textId="42B29580" w:rsidR="00235AEB" w:rsidRDefault="00235AEB" w:rsidP="00235AEB">
      <w:pPr>
        <w:pStyle w:val="Heading1"/>
      </w:pPr>
      <w:r>
        <w:lastRenderedPageBreak/>
        <w:t xml:space="preserve">Action Items </w:t>
      </w:r>
    </w:p>
    <w:p w14:paraId="2D4BC3EE" w14:textId="738EA395" w:rsidR="002032D9" w:rsidRDefault="002032D9" w:rsidP="00276ADD">
      <w:pPr>
        <w:pStyle w:val="BodyText"/>
      </w:pPr>
    </w:p>
    <w:p w14:paraId="1836CF1E" w14:textId="3EE5315B" w:rsidR="00904B25" w:rsidRPr="00904B25" w:rsidRDefault="00235AEB" w:rsidP="00904B25">
      <w:pPr>
        <w:pStyle w:val="TOC1"/>
        <w:numPr>
          <w:ilvl w:val="0"/>
          <w:numId w:val="32"/>
        </w:numPr>
        <w:rPr>
          <w:rFonts w:asciiTheme="minorHAnsi" w:eastAsiaTheme="minorEastAsia" w:hAnsiTheme="minorHAnsi" w:cstheme="minorBidi"/>
          <w:bCs w:val="0"/>
          <w:i/>
          <w:iCs w:val="0"/>
          <w:noProof/>
          <w:lang w:val="en-AU" w:eastAsia="en-AU"/>
        </w:rPr>
      </w:pPr>
      <w:r w:rsidRPr="00177F68">
        <w:rPr>
          <w:i/>
        </w:rPr>
        <w:fldChar w:fldCharType="begin"/>
      </w:r>
      <w:r w:rsidRPr="00177F68">
        <w:rPr>
          <w:i/>
        </w:rPr>
        <w:instrText xml:space="preserve"> TOC \h \z \t "Action Member,1" </w:instrText>
      </w:r>
      <w:r w:rsidRPr="00177F68">
        <w:rPr>
          <w:i/>
        </w:rPr>
        <w:fldChar w:fldCharType="separate"/>
      </w:r>
      <w:hyperlink w:anchor="_Toc519568038" w:history="1">
        <w:r w:rsidR="00904B25" w:rsidRPr="00904B25">
          <w:rPr>
            <w:rStyle w:val="Hyperlink"/>
            <w:i/>
            <w:noProof/>
          </w:rPr>
          <w:t>Action - IALA secretariat is requested to provide the liaison statement and the draft document working towards PDNR ITU-R M.[VDE-SAT] to the IALA council for fast track approval. Once approved, the IALA secretariat is requested to submit the liaison note and document to ITU-R WP 5B. (documents: Jan2018-ESTEC-output02a and output02b)</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_Toc519568038 \h </w:instrText>
        </w:r>
        <w:r w:rsidR="00904B25" w:rsidRPr="00904B25">
          <w:rPr>
            <w:i/>
            <w:noProof/>
            <w:webHidden/>
          </w:rPr>
        </w:r>
        <w:r w:rsidR="00904B25" w:rsidRPr="00904B25">
          <w:rPr>
            <w:i/>
            <w:noProof/>
            <w:webHidden/>
          </w:rPr>
          <w:fldChar w:fldCharType="separate"/>
        </w:r>
        <w:r w:rsidR="00904B25" w:rsidRPr="00904B25">
          <w:rPr>
            <w:i/>
            <w:noProof/>
            <w:webHidden/>
          </w:rPr>
          <w:t>3</w:t>
        </w:r>
        <w:r w:rsidR="00904B25" w:rsidRPr="00904B25">
          <w:rPr>
            <w:i/>
            <w:noProof/>
            <w:webHidden/>
          </w:rPr>
          <w:fldChar w:fldCharType="end"/>
        </w:r>
      </w:hyperlink>
    </w:p>
    <w:p w14:paraId="09B4781C" w14:textId="17DE0D06"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39" w:history="1">
        <w:r w:rsidR="00904B25" w:rsidRPr="00904B25">
          <w:rPr>
            <w:rStyle w:val="Hyperlink"/>
            <w:i/>
            <w:noProof/>
          </w:rPr>
          <w:t>Action – members were asked to review the change log (now referencing G1139), located on the WG fileshare, and address actions identified.</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_Toc519568039 \h </w:instrText>
        </w:r>
        <w:r w:rsidR="00904B25" w:rsidRPr="00904B25">
          <w:rPr>
            <w:i/>
            <w:noProof/>
            <w:webHidden/>
          </w:rPr>
        </w:r>
        <w:r w:rsidR="00904B25" w:rsidRPr="00904B25">
          <w:rPr>
            <w:i/>
            <w:noProof/>
            <w:webHidden/>
          </w:rPr>
          <w:fldChar w:fldCharType="separate"/>
        </w:r>
        <w:r w:rsidR="00904B25" w:rsidRPr="00904B25">
          <w:rPr>
            <w:i/>
            <w:noProof/>
            <w:webHidden/>
          </w:rPr>
          <w:t>3</w:t>
        </w:r>
        <w:r w:rsidR="00904B25" w:rsidRPr="00904B25">
          <w:rPr>
            <w:i/>
            <w:noProof/>
            <w:webHidden/>
          </w:rPr>
          <w:fldChar w:fldCharType="end"/>
        </w:r>
      </w:hyperlink>
    </w:p>
    <w:p w14:paraId="6B708537" w14:textId="0BD11C90"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0" w:history="1">
        <w:r w:rsidR="00904B25" w:rsidRPr="00904B25">
          <w:rPr>
            <w:rStyle w:val="Hyperlink"/>
            <w:i/>
            <w:noProof/>
          </w:rPr>
          <w:t>Action – Pieter Winter to initiate a correspondence group for link layer development. Members to contact Pieter Winter if they wish to participate in the link layer development correspondence group.</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_Toc519568040 \h </w:instrText>
        </w:r>
        <w:r w:rsidR="00904B25" w:rsidRPr="00904B25">
          <w:rPr>
            <w:i/>
            <w:noProof/>
            <w:webHidden/>
          </w:rPr>
        </w:r>
        <w:r w:rsidR="00904B25" w:rsidRPr="00904B25">
          <w:rPr>
            <w:i/>
            <w:noProof/>
            <w:webHidden/>
          </w:rPr>
          <w:fldChar w:fldCharType="separate"/>
        </w:r>
        <w:r w:rsidR="00904B25" w:rsidRPr="00904B25">
          <w:rPr>
            <w:i/>
            <w:noProof/>
            <w:webHidden/>
          </w:rPr>
          <w:t>4</w:t>
        </w:r>
        <w:r w:rsidR="00904B25" w:rsidRPr="00904B25">
          <w:rPr>
            <w:i/>
            <w:noProof/>
            <w:webHidden/>
          </w:rPr>
          <w:fldChar w:fldCharType="end"/>
        </w:r>
      </w:hyperlink>
    </w:p>
    <w:p w14:paraId="56B36DEA" w14:textId="2FCEA3E8"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1" w:history="1">
        <w:r w:rsidR="00904B25" w:rsidRPr="00904B25">
          <w:rPr>
            <w:rStyle w:val="Hyperlink"/>
            <w:i/>
            <w:noProof/>
          </w:rPr>
          <w:t>Action – The liaison note from ENAV (WG3) to ARM (including the liaison from ITU to IALA) on AMRD be forwarded to the ARM Committee for review.  (documents: Jan2018-ESTEC-output04a and 04b)</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_Toc519568041 \h </w:instrText>
        </w:r>
        <w:r w:rsidR="00904B25" w:rsidRPr="00904B25">
          <w:rPr>
            <w:i/>
            <w:noProof/>
            <w:webHidden/>
          </w:rPr>
        </w:r>
        <w:r w:rsidR="00904B25" w:rsidRPr="00904B25">
          <w:rPr>
            <w:i/>
            <w:noProof/>
            <w:webHidden/>
          </w:rPr>
          <w:fldChar w:fldCharType="separate"/>
        </w:r>
        <w:r w:rsidR="00904B25" w:rsidRPr="00904B25">
          <w:rPr>
            <w:i/>
            <w:noProof/>
            <w:webHidden/>
          </w:rPr>
          <w:t>5</w:t>
        </w:r>
        <w:r w:rsidR="00904B25" w:rsidRPr="00904B25">
          <w:rPr>
            <w:i/>
            <w:noProof/>
            <w:webHidden/>
          </w:rPr>
          <w:fldChar w:fldCharType="end"/>
        </w:r>
      </w:hyperlink>
    </w:p>
    <w:p w14:paraId="3C8C893E" w14:textId="426C2BB5"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2" w:history="1">
        <w:r w:rsidR="00904B25" w:rsidRPr="00904B25">
          <w:rPr>
            <w:rStyle w:val="Hyperlink"/>
            <w:i/>
            <w:noProof/>
          </w:rPr>
          <w:t>Action – The liaison note to ITU on AMRD (publication of IALA R1016; clarification request on Message 28) be forwarded to Council for electronic review and then to ITU WP5B for the May 2018 meeting.  Review process to be confirmed in consultation with IALA Secretariat.  (document: Jan2018-ESTEC-output03)</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_Toc519568042 \h </w:instrText>
        </w:r>
        <w:r w:rsidR="00904B25" w:rsidRPr="00904B25">
          <w:rPr>
            <w:i/>
            <w:noProof/>
            <w:webHidden/>
          </w:rPr>
        </w:r>
        <w:r w:rsidR="00904B25" w:rsidRPr="00904B25">
          <w:rPr>
            <w:i/>
            <w:noProof/>
            <w:webHidden/>
          </w:rPr>
          <w:fldChar w:fldCharType="separate"/>
        </w:r>
        <w:r w:rsidR="00904B25" w:rsidRPr="00904B25">
          <w:rPr>
            <w:i/>
            <w:noProof/>
            <w:webHidden/>
          </w:rPr>
          <w:t>5</w:t>
        </w:r>
        <w:r w:rsidR="00904B25" w:rsidRPr="00904B25">
          <w:rPr>
            <w:i/>
            <w:noProof/>
            <w:webHidden/>
          </w:rPr>
          <w:fldChar w:fldCharType="end"/>
        </w:r>
      </w:hyperlink>
    </w:p>
    <w:p w14:paraId="7679E430" w14:textId="1C38D679"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3" w:history="1">
        <w:r w:rsidR="00904B25" w:rsidRPr="00904B25">
          <w:rPr>
            <w:rStyle w:val="Hyperlink"/>
            <w:i/>
            <w:noProof/>
          </w:rPr>
          <w:t>Action – WG3 members review the draft IALA Recommendation on AMRD, which will be further developed at the next intersessional meeting of the working group.  (document: Jan2018-ESTEC-working02)</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_Toc519568043 \h </w:instrText>
        </w:r>
        <w:r w:rsidR="00904B25" w:rsidRPr="00904B25">
          <w:rPr>
            <w:i/>
            <w:noProof/>
            <w:webHidden/>
          </w:rPr>
        </w:r>
        <w:r w:rsidR="00904B25" w:rsidRPr="00904B25">
          <w:rPr>
            <w:i/>
            <w:noProof/>
            <w:webHidden/>
          </w:rPr>
          <w:fldChar w:fldCharType="separate"/>
        </w:r>
        <w:r w:rsidR="00904B25" w:rsidRPr="00904B25">
          <w:rPr>
            <w:i/>
            <w:noProof/>
            <w:webHidden/>
          </w:rPr>
          <w:t>5</w:t>
        </w:r>
        <w:r w:rsidR="00904B25" w:rsidRPr="00904B25">
          <w:rPr>
            <w:i/>
            <w:noProof/>
            <w:webHidden/>
          </w:rPr>
          <w:fldChar w:fldCharType="end"/>
        </w:r>
      </w:hyperlink>
    </w:p>
    <w:p w14:paraId="3D340F62" w14:textId="5A1A6643"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4" w:history="1">
        <w:r w:rsidR="00904B25" w:rsidRPr="00904B25">
          <w:rPr>
            <w:rStyle w:val="Hyperlink"/>
            <w:i/>
            <w:noProof/>
          </w:rPr>
          <w:t>Action – members consider suitable agenda items for WRC2023 and provide input on these as appropriate for review and discussion at the next intersessional meeting of the IALA ENAV WG3.</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_Toc519568044 \h </w:instrText>
        </w:r>
        <w:r w:rsidR="00904B25" w:rsidRPr="00904B25">
          <w:rPr>
            <w:i/>
            <w:noProof/>
            <w:webHidden/>
          </w:rPr>
        </w:r>
        <w:r w:rsidR="00904B25" w:rsidRPr="00904B25">
          <w:rPr>
            <w:i/>
            <w:noProof/>
            <w:webHidden/>
          </w:rPr>
          <w:fldChar w:fldCharType="separate"/>
        </w:r>
        <w:r w:rsidR="00904B25" w:rsidRPr="00904B25">
          <w:rPr>
            <w:i/>
            <w:noProof/>
            <w:webHidden/>
          </w:rPr>
          <w:t>5</w:t>
        </w:r>
        <w:r w:rsidR="00904B25" w:rsidRPr="00904B25">
          <w:rPr>
            <w:i/>
            <w:noProof/>
            <w:webHidden/>
          </w:rPr>
          <w:fldChar w:fldCharType="end"/>
        </w:r>
      </w:hyperlink>
    </w:p>
    <w:p w14:paraId="113EE584" w14:textId="751AA4EA"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5" w:history="1">
        <w:r w:rsidR="00904B25" w:rsidRPr="00904B25">
          <w:rPr>
            <w:rStyle w:val="Hyperlink"/>
            <w:i/>
            <w:noProof/>
          </w:rPr>
          <w:t>Action – The liaison note on requirements for VDES regarding R-Mode using VDES application be forwarded as soon as possible to the chair and vice-chair of WG2/PNT, with the request for a response in time for consideration at the next intersessional meeting of WG 3 in July 2018.   (document: Jan2018-ESTEC-output05)</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_Toc519568045 \h </w:instrText>
        </w:r>
        <w:r w:rsidR="00904B25" w:rsidRPr="00904B25">
          <w:rPr>
            <w:i/>
            <w:noProof/>
            <w:webHidden/>
          </w:rPr>
        </w:r>
        <w:r w:rsidR="00904B25" w:rsidRPr="00904B25">
          <w:rPr>
            <w:i/>
            <w:noProof/>
            <w:webHidden/>
          </w:rPr>
          <w:fldChar w:fldCharType="separate"/>
        </w:r>
        <w:r w:rsidR="00904B25" w:rsidRPr="00904B25">
          <w:rPr>
            <w:i/>
            <w:noProof/>
            <w:webHidden/>
          </w:rPr>
          <w:t>5</w:t>
        </w:r>
        <w:r w:rsidR="00904B25" w:rsidRPr="00904B25">
          <w:rPr>
            <w:i/>
            <w:noProof/>
            <w:webHidden/>
          </w:rPr>
          <w:fldChar w:fldCharType="end"/>
        </w:r>
      </w:hyperlink>
    </w:p>
    <w:p w14:paraId="34F7B44C" w14:textId="2094402B"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6" w:history="1">
        <w:r w:rsidR="00904B25" w:rsidRPr="00904B25">
          <w:rPr>
            <w:rStyle w:val="Hyperlink"/>
            <w:i/>
            <w:noProof/>
          </w:rPr>
          <w:t>Action – Pete Besio to convene a correspondence group to develop a ‘marketing strategy’ for VDES.</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_Toc519568046 \h </w:instrText>
        </w:r>
        <w:r w:rsidR="00904B25" w:rsidRPr="00904B25">
          <w:rPr>
            <w:i/>
            <w:noProof/>
            <w:webHidden/>
          </w:rPr>
        </w:r>
        <w:r w:rsidR="00904B25" w:rsidRPr="00904B25">
          <w:rPr>
            <w:i/>
            <w:noProof/>
            <w:webHidden/>
          </w:rPr>
          <w:fldChar w:fldCharType="separate"/>
        </w:r>
        <w:r w:rsidR="00904B25" w:rsidRPr="00904B25">
          <w:rPr>
            <w:i/>
            <w:noProof/>
            <w:webHidden/>
          </w:rPr>
          <w:t>6</w:t>
        </w:r>
        <w:r w:rsidR="00904B25" w:rsidRPr="00904B25">
          <w:rPr>
            <w:i/>
            <w:noProof/>
            <w:webHidden/>
          </w:rPr>
          <w:fldChar w:fldCharType="end"/>
        </w:r>
      </w:hyperlink>
    </w:p>
    <w:p w14:paraId="1DCC9C0E" w14:textId="6551F873" w:rsidR="00904B25" w:rsidRPr="00904B25" w:rsidRDefault="007B280F" w:rsidP="00904B25">
      <w:pPr>
        <w:pStyle w:val="TOC1"/>
        <w:numPr>
          <w:ilvl w:val="0"/>
          <w:numId w:val="32"/>
        </w:numPr>
        <w:rPr>
          <w:rFonts w:asciiTheme="minorHAnsi" w:eastAsiaTheme="minorEastAsia" w:hAnsiTheme="minorHAnsi" w:cstheme="minorBidi"/>
          <w:bCs w:val="0"/>
          <w:i/>
          <w:iCs w:val="0"/>
          <w:noProof/>
          <w:lang w:val="en-AU" w:eastAsia="en-AU"/>
        </w:rPr>
      </w:pPr>
      <w:hyperlink w:anchor="_Toc519568047" w:history="1">
        <w:r w:rsidR="00904B25" w:rsidRPr="00904B25">
          <w:rPr>
            <w:rStyle w:val="Hyperlink"/>
            <w:i/>
            <w:noProof/>
          </w:rPr>
          <w:t>Action – Jillian Carson-Jackson to follow up on development of an action plan for briefings to be provided to IALA members in advance of regional and full ITU meetings.</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_Toc519568047 \h </w:instrText>
        </w:r>
        <w:r w:rsidR="00904B25" w:rsidRPr="00904B25">
          <w:rPr>
            <w:i/>
            <w:noProof/>
            <w:webHidden/>
          </w:rPr>
        </w:r>
        <w:r w:rsidR="00904B25" w:rsidRPr="00904B25">
          <w:rPr>
            <w:i/>
            <w:noProof/>
            <w:webHidden/>
          </w:rPr>
          <w:fldChar w:fldCharType="separate"/>
        </w:r>
        <w:r w:rsidR="00904B25" w:rsidRPr="00904B25">
          <w:rPr>
            <w:i/>
            <w:noProof/>
            <w:webHidden/>
          </w:rPr>
          <w:t>6</w:t>
        </w:r>
        <w:r w:rsidR="00904B25" w:rsidRPr="00904B25">
          <w:rPr>
            <w:i/>
            <w:noProof/>
            <w:webHidden/>
          </w:rPr>
          <w:fldChar w:fldCharType="end"/>
        </w:r>
      </w:hyperlink>
    </w:p>
    <w:p w14:paraId="4D8B93C3" w14:textId="45EF7DE5" w:rsidR="00904B25" w:rsidRDefault="007B280F" w:rsidP="00904B25">
      <w:pPr>
        <w:pStyle w:val="TOC1"/>
        <w:numPr>
          <w:ilvl w:val="0"/>
          <w:numId w:val="32"/>
        </w:numPr>
        <w:rPr>
          <w:rFonts w:asciiTheme="minorHAnsi" w:eastAsiaTheme="minorEastAsia" w:hAnsiTheme="minorHAnsi" w:cstheme="minorBidi"/>
          <w:bCs w:val="0"/>
          <w:iCs w:val="0"/>
          <w:noProof/>
          <w:lang w:val="en-AU" w:eastAsia="en-AU"/>
        </w:rPr>
      </w:pPr>
      <w:hyperlink w:anchor="_Toc519568048" w:history="1">
        <w:r w:rsidR="00904B25" w:rsidRPr="00904B25">
          <w:rPr>
            <w:rStyle w:val="Hyperlink"/>
            <w:i/>
            <w:noProof/>
          </w:rPr>
          <w:t>Action – members to investigate opportunities to access and assess the sat-downlink, noting the offer from Space Norway to assist with access to the NorSat-2 VDE SAT signal, on the proviso that results from any studies done are provided to ITU in a timely manner.  Members who are interested in pursuing this opportunity should contact Lars Loge or Hans Christian Haugli.</w:t>
        </w:r>
        <w:r w:rsidR="00904B25" w:rsidRPr="00904B25">
          <w:rPr>
            <w:i/>
            <w:noProof/>
            <w:webHidden/>
          </w:rPr>
          <w:tab/>
        </w:r>
        <w:r w:rsidR="00904B25" w:rsidRPr="00904B25">
          <w:rPr>
            <w:i/>
            <w:noProof/>
            <w:webHidden/>
          </w:rPr>
          <w:fldChar w:fldCharType="begin"/>
        </w:r>
        <w:r w:rsidR="00904B25" w:rsidRPr="00904B25">
          <w:rPr>
            <w:i/>
            <w:noProof/>
            <w:webHidden/>
          </w:rPr>
          <w:instrText xml:space="preserve"> PAGEREF _Toc519568048 \h </w:instrText>
        </w:r>
        <w:r w:rsidR="00904B25" w:rsidRPr="00904B25">
          <w:rPr>
            <w:i/>
            <w:noProof/>
            <w:webHidden/>
          </w:rPr>
        </w:r>
        <w:r w:rsidR="00904B25" w:rsidRPr="00904B25">
          <w:rPr>
            <w:i/>
            <w:noProof/>
            <w:webHidden/>
          </w:rPr>
          <w:fldChar w:fldCharType="separate"/>
        </w:r>
        <w:r w:rsidR="00904B25" w:rsidRPr="00904B25">
          <w:rPr>
            <w:i/>
            <w:noProof/>
            <w:webHidden/>
          </w:rPr>
          <w:t>6</w:t>
        </w:r>
        <w:r w:rsidR="00904B25" w:rsidRPr="00904B25">
          <w:rPr>
            <w:i/>
            <w:noProof/>
            <w:webHidden/>
          </w:rPr>
          <w:fldChar w:fldCharType="end"/>
        </w:r>
      </w:hyperlink>
    </w:p>
    <w:p w14:paraId="42268663" w14:textId="163C0920" w:rsidR="00235AEB" w:rsidRPr="00685DEF" w:rsidRDefault="00235AEB" w:rsidP="00235AEB">
      <w:pPr>
        <w:pStyle w:val="BodyText"/>
        <w:ind w:hanging="720"/>
      </w:pPr>
      <w:r w:rsidRPr="00177F68">
        <w:rPr>
          <w:i/>
        </w:rPr>
        <w:fldChar w:fldCharType="end"/>
      </w:r>
    </w:p>
    <w:sectPr w:rsidR="00235AEB" w:rsidRPr="00685DEF" w:rsidSect="00235AEB">
      <w:headerReference w:type="default" r:id="rId10"/>
      <w:footerReference w:type="default" r:id="rId11"/>
      <w:pgSz w:w="11907" w:h="16839" w:code="9"/>
      <w:pgMar w:top="1560"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43D86" w14:textId="77777777" w:rsidR="007B280F" w:rsidRDefault="007B280F" w:rsidP="00B02962">
      <w:r>
        <w:separator/>
      </w:r>
    </w:p>
  </w:endnote>
  <w:endnote w:type="continuationSeparator" w:id="0">
    <w:p w14:paraId="5141BFA9" w14:textId="77777777" w:rsidR="007B280F" w:rsidRDefault="007B280F" w:rsidP="00B0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1653B" w14:textId="584BF414" w:rsidR="00A53486" w:rsidRDefault="00A53486">
    <w:pPr>
      <w:pStyle w:val="Footer"/>
    </w:pPr>
    <w:r>
      <w:tab/>
      <w:t xml:space="preserve">Page </w:t>
    </w:r>
    <w:r>
      <w:rPr>
        <w:b/>
        <w:bCs/>
      </w:rPr>
      <w:fldChar w:fldCharType="begin"/>
    </w:r>
    <w:r>
      <w:rPr>
        <w:b/>
        <w:bCs/>
      </w:rPr>
      <w:instrText xml:space="preserve"> PAGE  \* Arabic  \* MERGEFORMAT </w:instrText>
    </w:r>
    <w:r>
      <w:rPr>
        <w:b/>
        <w:bCs/>
      </w:rPr>
      <w:fldChar w:fldCharType="separate"/>
    </w:r>
    <w:r w:rsidR="00A2659A">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2659A">
      <w:rPr>
        <w:b/>
        <w:bCs/>
        <w:noProof/>
      </w:rPr>
      <w:t>10</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73B86" w14:textId="77777777" w:rsidR="007B280F" w:rsidRDefault="007B280F" w:rsidP="00B02962">
      <w:r>
        <w:separator/>
      </w:r>
    </w:p>
  </w:footnote>
  <w:footnote w:type="continuationSeparator" w:id="0">
    <w:p w14:paraId="0B77C0CE" w14:textId="77777777" w:rsidR="007B280F" w:rsidRDefault="007B280F" w:rsidP="00B02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33F8B" w14:textId="18974AEA" w:rsidR="00A2659A" w:rsidRDefault="00A2659A" w:rsidP="00A2659A">
    <w:pPr>
      <w:pStyle w:val="Header"/>
      <w:jc w:val="center"/>
      <w:rPr>
        <w:lang w:val="en-AU"/>
      </w:rPr>
    </w:pPr>
    <w:r>
      <w:rPr>
        <w:lang w:val="en-AU"/>
      </w:rPr>
      <w:tab/>
    </w:r>
    <w:r>
      <w:rPr>
        <w:lang w:val="en-AU"/>
      </w:rPr>
      <w:tab/>
      <w:t>ENAV22-9.0.2</w:t>
    </w:r>
  </w:p>
  <w:p w14:paraId="28BD2B40" w14:textId="7C31096B" w:rsidR="00A2659A" w:rsidRPr="00B02962" w:rsidRDefault="00284FAC" w:rsidP="00A2659A">
    <w:pPr>
      <w:pStyle w:val="Header"/>
      <w:jc w:val="center"/>
      <w:rPr>
        <w:lang w:val="en-AU"/>
      </w:rPr>
    </w:pPr>
    <w:r>
      <w:rPr>
        <w:lang w:val="en-AU"/>
      </w:rPr>
      <w:t xml:space="preserve">Report – </w:t>
    </w:r>
    <w:r w:rsidR="00904B25">
      <w:rPr>
        <w:lang w:val="en-AU"/>
      </w:rPr>
      <w:t xml:space="preserve">ENAV WG3 </w:t>
    </w:r>
    <w:r>
      <w:rPr>
        <w:lang w:val="en-AU"/>
      </w:rPr>
      <w:t>January 2018 Intersessiona</w:t>
    </w:r>
    <w:r w:rsidR="00904B25">
      <w:rPr>
        <w:lang w:val="en-AU"/>
      </w:rPr>
      <w:t>l Meeting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F055743"/>
    <w:multiLevelType w:val="hybridMultilevel"/>
    <w:tmpl w:val="DC7620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0FBD74BB"/>
    <w:multiLevelType w:val="hybridMultilevel"/>
    <w:tmpl w:val="1A4053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9C37E91"/>
    <w:multiLevelType w:val="multilevel"/>
    <w:tmpl w:val="5D0C10C0"/>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5B05AC3"/>
    <w:multiLevelType w:val="hybridMultilevel"/>
    <w:tmpl w:val="850C82E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243547"/>
    <w:multiLevelType w:val="hybridMultilevel"/>
    <w:tmpl w:val="3B2A2B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D2A2210"/>
    <w:multiLevelType w:val="hybridMultilevel"/>
    <w:tmpl w:val="D6A62A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33B034F"/>
    <w:multiLevelType w:val="hybridMultilevel"/>
    <w:tmpl w:val="6B58855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4041789"/>
    <w:multiLevelType w:val="multilevel"/>
    <w:tmpl w:val="54302DD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BC63137"/>
    <w:multiLevelType w:val="multilevel"/>
    <w:tmpl w:val="C972B1F4"/>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E4E10DA"/>
    <w:multiLevelType w:val="hybridMultilevel"/>
    <w:tmpl w:val="40067B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5D31F4F"/>
    <w:multiLevelType w:val="hybridMultilevel"/>
    <w:tmpl w:val="A1305C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83B4CE5"/>
    <w:multiLevelType w:val="hybridMultilevel"/>
    <w:tmpl w:val="5EF2E9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1"/>
  </w:num>
  <w:num w:numId="2">
    <w:abstractNumId w:val="4"/>
  </w:num>
  <w:num w:numId="3">
    <w:abstractNumId w:val="30"/>
  </w:num>
  <w:num w:numId="4">
    <w:abstractNumId w:val="2"/>
  </w:num>
  <w:num w:numId="5">
    <w:abstractNumId w:val="15"/>
  </w:num>
  <w:num w:numId="6">
    <w:abstractNumId w:val="12"/>
  </w:num>
  <w:num w:numId="7">
    <w:abstractNumId w:val="18"/>
  </w:num>
  <w:num w:numId="8">
    <w:abstractNumId w:val="28"/>
  </w:num>
  <w:num w:numId="9">
    <w:abstractNumId w:val="20"/>
  </w:num>
  <w:num w:numId="10">
    <w:abstractNumId w:val="1"/>
  </w:num>
  <w:num w:numId="11">
    <w:abstractNumId w:val="0"/>
  </w:num>
  <w:num w:numId="12">
    <w:abstractNumId w:val="10"/>
  </w:num>
  <w:num w:numId="13">
    <w:abstractNumId w:val="24"/>
  </w:num>
  <w:num w:numId="14">
    <w:abstractNumId w:val="23"/>
  </w:num>
  <w:num w:numId="15">
    <w:abstractNumId w:val="13"/>
  </w:num>
  <w:num w:numId="16">
    <w:abstractNumId w:val="9"/>
  </w:num>
  <w:num w:numId="17">
    <w:abstractNumId w:val="25"/>
  </w:num>
  <w:num w:numId="18">
    <w:abstractNumId w:val="22"/>
  </w:num>
  <w:num w:numId="19">
    <w:abstractNumId w:val="27"/>
  </w:num>
  <w:num w:numId="20">
    <w:abstractNumId w:val="5"/>
  </w:num>
  <w:num w:numId="21">
    <w:abstractNumId w:val="8"/>
  </w:num>
  <w:num w:numId="22">
    <w:abstractNumId w:val="3"/>
  </w:num>
  <w:num w:numId="23">
    <w:abstractNumId w:val="11"/>
  </w:num>
  <w:num w:numId="24">
    <w:abstractNumId w:val="19"/>
  </w:num>
  <w:num w:numId="25">
    <w:abstractNumId w:val="17"/>
  </w:num>
  <w:num w:numId="26">
    <w:abstractNumId w:val="6"/>
  </w:num>
  <w:num w:numId="27">
    <w:abstractNumId w:val="14"/>
  </w:num>
  <w:num w:numId="28">
    <w:abstractNumId w:val="26"/>
  </w:num>
  <w:num w:numId="29">
    <w:abstractNumId w:val="16"/>
  </w:num>
  <w:num w:numId="30">
    <w:abstractNumId w:val="29"/>
  </w:num>
  <w:num w:numId="31">
    <w:abstractNumId w:val="31"/>
  </w:num>
  <w:num w:numId="3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83"/>
    <w:rsid w:val="00010F3D"/>
    <w:rsid w:val="000128BB"/>
    <w:rsid w:val="00014FAC"/>
    <w:rsid w:val="00031200"/>
    <w:rsid w:val="000314D6"/>
    <w:rsid w:val="00035049"/>
    <w:rsid w:val="00040623"/>
    <w:rsid w:val="00055BF2"/>
    <w:rsid w:val="00097C8F"/>
    <w:rsid w:val="000A7D29"/>
    <w:rsid w:val="000C3485"/>
    <w:rsid w:val="000C4831"/>
    <w:rsid w:val="000D002E"/>
    <w:rsid w:val="000D3AA8"/>
    <w:rsid w:val="000D4CDF"/>
    <w:rsid w:val="000D53D3"/>
    <w:rsid w:val="000E3053"/>
    <w:rsid w:val="000F54E6"/>
    <w:rsid w:val="001247AE"/>
    <w:rsid w:val="00124B87"/>
    <w:rsid w:val="00136CC6"/>
    <w:rsid w:val="00136CDF"/>
    <w:rsid w:val="00152E6A"/>
    <w:rsid w:val="001561C7"/>
    <w:rsid w:val="0015763C"/>
    <w:rsid w:val="00171AF2"/>
    <w:rsid w:val="0017324C"/>
    <w:rsid w:val="00173D40"/>
    <w:rsid w:val="0017608B"/>
    <w:rsid w:val="00177F68"/>
    <w:rsid w:val="001B22E6"/>
    <w:rsid w:val="001B4472"/>
    <w:rsid w:val="001D7F89"/>
    <w:rsid w:val="001E4D33"/>
    <w:rsid w:val="001F05D4"/>
    <w:rsid w:val="0020187C"/>
    <w:rsid w:val="002032D9"/>
    <w:rsid w:val="00216BD7"/>
    <w:rsid w:val="00220556"/>
    <w:rsid w:val="00230CBF"/>
    <w:rsid w:val="00235AEB"/>
    <w:rsid w:val="00237708"/>
    <w:rsid w:val="0024220F"/>
    <w:rsid w:val="00243DAA"/>
    <w:rsid w:val="00245456"/>
    <w:rsid w:val="00245DFF"/>
    <w:rsid w:val="00252197"/>
    <w:rsid w:val="00254189"/>
    <w:rsid w:val="002621AC"/>
    <w:rsid w:val="00276ADD"/>
    <w:rsid w:val="0028071B"/>
    <w:rsid w:val="00283988"/>
    <w:rsid w:val="0028441D"/>
    <w:rsid w:val="00284FAC"/>
    <w:rsid w:val="00291C4B"/>
    <w:rsid w:val="002962F5"/>
    <w:rsid w:val="002A1F2B"/>
    <w:rsid w:val="002A3A10"/>
    <w:rsid w:val="002B1950"/>
    <w:rsid w:val="002C1959"/>
    <w:rsid w:val="002D3041"/>
    <w:rsid w:val="002D5829"/>
    <w:rsid w:val="002D7059"/>
    <w:rsid w:val="002D75D5"/>
    <w:rsid w:val="002E03D6"/>
    <w:rsid w:val="00326F20"/>
    <w:rsid w:val="0033090C"/>
    <w:rsid w:val="00337B1A"/>
    <w:rsid w:val="00341A37"/>
    <w:rsid w:val="003422F2"/>
    <w:rsid w:val="00385A73"/>
    <w:rsid w:val="00386017"/>
    <w:rsid w:val="003A01B4"/>
    <w:rsid w:val="003A3358"/>
    <w:rsid w:val="003B2436"/>
    <w:rsid w:val="003B7FB2"/>
    <w:rsid w:val="003C1425"/>
    <w:rsid w:val="003C28F1"/>
    <w:rsid w:val="003C5062"/>
    <w:rsid w:val="00400C2F"/>
    <w:rsid w:val="00405C88"/>
    <w:rsid w:val="00416FA1"/>
    <w:rsid w:val="00422E91"/>
    <w:rsid w:val="0042781C"/>
    <w:rsid w:val="004321DE"/>
    <w:rsid w:val="0043378A"/>
    <w:rsid w:val="00434CDA"/>
    <w:rsid w:val="00434D6D"/>
    <w:rsid w:val="00437B76"/>
    <w:rsid w:val="00455986"/>
    <w:rsid w:val="00464B4B"/>
    <w:rsid w:val="00481FB6"/>
    <w:rsid w:val="004B36D3"/>
    <w:rsid w:val="004B5997"/>
    <w:rsid w:val="004C1440"/>
    <w:rsid w:val="004C31C0"/>
    <w:rsid w:val="004C6799"/>
    <w:rsid w:val="004D33B1"/>
    <w:rsid w:val="005232CE"/>
    <w:rsid w:val="00524241"/>
    <w:rsid w:val="00527FD4"/>
    <w:rsid w:val="00541ADC"/>
    <w:rsid w:val="005569C7"/>
    <w:rsid w:val="00565B04"/>
    <w:rsid w:val="00576C2C"/>
    <w:rsid w:val="005907BC"/>
    <w:rsid w:val="005939CD"/>
    <w:rsid w:val="00596F17"/>
    <w:rsid w:val="005A17C9"/>
    <w:rsid w:val="005A7E70"/>
    <w:rsid w:val="005F367F"/>
    <w:rsid w:val="005F67D3"/>
    <w:rsid w:val="00604E42"/>
    <w:rsid w:val="00607417"/>
    <w:rsid w:val="00614F61"/>
    <w:rsid w:val="006170D2"/>
    <w:rsid w:val="00626ED2"/>
    <w:rsid w:val="00633F10"/>
    <w:rsid w:val="006346AF"/>
    <w:rsid w:val="006448DB"/>
    <w:rsid w:val="00646A7B"/>
    <w:rsid w:val="00665AF9"/>
    <w:rsid w:val="00673DDD"/>
    <w:rsid w:val="00685DEF"/>
    <w:rsid w:val="0068672F"/>
    <w:rsid w:val="00687F7E"/>
    <w:rsid w:val="00691508"/>
    <w:rsid w:val="006A30A1"/>
    <w:rsid w:val="006C2BE6"/>
    <w:rsid w:val="006E5A8D"/>
    <w:rsid w:val="006F6D24"/>
    <w:rsid w:val="00706928"/>
    <w:rsid w:val="00706A1E"/>
    <w:rsid w:val="007071B9"/>
    <w:rsid w:val="00710EB0"/>
    <w:rsid w:val="00724364"/>
    <w:rsid w:val="00724A32"/>
    <w:rsid w:val="00746B4F"/>
    <w:rsid w:val="0076129D"/>
    <w:rsid w:val="00770CC1"/>
    <w:rsid w:val="00771B1C"/>
    <w:rsid w:val="00772346"/>
    <w:rsid w:val="007B280F"/>
    <w:rsid w:val="007E0C8C"/>
    <w:rsid w:val="007E27AA"/>
    <w:rsid w:val="007E36EC"/>
    <w:rsid w:val="007E4EEB"/>
    <w:rsid w:val="007F45FE"/>
    <w:rsid w:val="007F5DB4"/>
    <w:rsid w:val="007F6B68"/>
    <w:rsid w:val="0080459F"/>
    <w:rsid w:val="00806678"/>
    <w:rsid w:val="00816E11"/>
    <w:rsid w:val="00826EE4"/>
    <w:rsid w:val="00832241"/>
    <w:rsid w:val="00834696"/>
    <w:rsid w:val="0084420B"/>
    <w:rsid w:val="00863A8D"/>
    <w:rsid w:val="00873F63"/>
    <w:rsid w:val="008848E2"/>
    <w:rsid w:val="00884FCE"/>
    <w:rsid w:val="00891D5E"/>
    <w:rsid w:val="008A5E3A"/>
    <w:rsid w:val="008A67B3"/>
    <w:rsid w:val="008C269E"/>
    <w:rsid w:val="008C7F62"/>
    <w:rsid w:val="008D0882"/>
    <w:rsid w:val="008D6D4E"/>
    <w:rsid w:val="008E252B"/>
    <w:rsid w:val="008F0D93"/>
    <w:rsid w:val="0090019E"/>
    <w:rsid w:val="009010EC"/>
    <w:rsid w:val="00904B25"/>
    <w:rsid w:val="009144B0"/>
    <w:rsid w:val="00923C7F"/>
    <w:rsid w:val="00924448"/>
    <w:rsid w:val="009258C7"/>
    <w:rsid w:val="009300FA"/>
    <w:rsid w:val="009316BF"/>
    <w:rsid w:val="0094048C"/>
    <w:rsid w:val="00947EDF"/>
    <w:rsid w:val="00973575"/>
    <w:rsid w:val="009823B5"/>
    <w:rsid w:val="0099123E"/>
    <w:rsid w:val="009A43D0"/>
    <w:rsid w:val="009A7FC6"/>
    <w:rsid w:val="009B0829"/>
    <w:rsid w:val="009C1A29"/>
    <w:rsid w:val="009C1DB8"/>
    <w:rsid w:val="009C4277"/>
    <w:rsid w:val="009D3881"/>
    <w:rsid w:val="00A03ABE"/>
    <w:rsid w:val="00A04017"/>
    <w:rsid w:val="00A077E7"/>
    <w:rsid w:val="00A14E85"/>
    <w:rsid w:val="00A17D4B"/>
    <w:rsid w:val="00A2659A"/>
    <w:rsid w:val="00A42C5A"/>
    <w:rsid w:val="00A4676B"/>
    <w:rsid w:val="00A50D9C"/>
    <w:rsid w:val="00A53486"/>
    <w:rsid w:val="00A72743"/>
    <w:rsid w:val="00A761F1"/>
    <w:rsid w:val="00AA20E1"/>
    <w:rsid w:val="00AA566B"/>
    <w:rsid w:val="00AC40C7"/>
    <w:rsid w:val="00AC5D9D"/>
    <w:rsid w:val="00B0093B"/>
    <w:rsid w:val="00B02962"/>
    <w:rsid w:val="00B27B9E"/>
    <w:rsid w:val="00B47515"/>
    <w:rsid w:val="00B51B5F"/>
    <w:rsid w:val="00B525FA"/>
    <w:rsid w:val="00B7023F"/>
    <w:rsid w:val="00B73405"/>
    <w:rsid w:val="00B76CB8"/>
    <w:rsid w:val="00B7717D"/>
    <w:rsid w:val="00B90B8F"/>
    <w:rsid w:val="00BB3512"/>
    <w:rsid w:val="00BC4575"/>
    <w:rsid w:val="00BD19C5"/>
    <w:rsid w:val="00BD5326"/>
    <w:rsid w:val="00BE26C0"/>
    <w:rsid w:val="00BE45D9"/>
    <w:rsid w:val="00BF37C3"/>
    <w:rsid w:val="00BF3885"/>
    <w:rsid w:val="00C2448D"/>
    <w:rsid w:val="00C27840"/>
    <w:rsid w:val="00C27BE5"/>
    <w:rsid w:val="00C33B85"/>
    <w:rsid w:val="00C41B36"/>
    <w:rsid w:val="00C4229C"/>
    <w:rsid w:val="00C61A79"/>
    <w:rsid w:val="00C63F6D"/>
    <w:rsid w:val="00C64A43"/>
    <w:rsid w:val="00C6653F"/>
    <w:rsid w:val="00C67FC1"/>
    <w:rsid w:val="00C75114"/>
    <w:rsid w:val="00C75AE0"/>
    <w:rsid w:val="00C76E2E"/>
    <w:rsid w:val="00C96A17"/>
    <w:rsid w:val="00CA273F"/>
    <w:rsid w:val="00CB69C3"/>
    <w:rsid w:val="00CB7629"/>
    <w:rsid w:val="00CC1757"/>
    <w:rsid w:val="00CC2C8F"/>
    <w:rsid w:val="00CD58E9"/>
    <w:rsid w:val="00CD744C"/>
    <w:rsid w:val="00CF0373"/>
    <w:rsid w:val="00CF5DCF"/>
    <w:rsid w:val="00CF714B"/>
    <w:rsid w:val="00D003C4"/>
    <w:rsid w:val="00D17086"/>
    <w:rsid w:val="00D17F2B"/>
    <w:rsid w:val="00D226A5"/>
    <w:rsid w:val="00D22CA4"/>
    <w:rsid w:val="00D2752B"/>
    <w:rsid w:val="00D37AC2"/>
    <w:rsid w:val="00D40170"/>
    <w:rsid w:val="00D51896"/>
    <w:rsid w:val="00D5358B"/>
    <w:rsid w:val="00D56E29"/>
    <w:rsid w:val="00D621B9"/>
    <w:rsid w:val="00D65A7D"/>
    <w:rsid w:val="00D9518F"/>
    <w:rsid w:val="00D96FB9"/>
    <w:rsid w:val="00D974F7"/>
    <w:rsid w:val="00DB1D01"/>
    <w:rsid w:val="00DB2F23"/>
    <w:rsid w:val="00DB4044"/>
    <w:rsid w:val="00DB780B"/>
    <w:rsid w:val="00DD424B"/>
    <w:rsid w:val="00DD59CB"/>
    <w:rsid w:val="00E00624"/>
    <w:rsid w:val="00E065C2"/>
    <w:rsid w:val="00E22F38"/>
    <w:rsid w:val="00E26549"/>
    <w:rsid w:val="00E55D4D"/>
    <w:rsid w:val="00E62201"/>
    <w:rsid w:val="00E6603F"/>
    <w:rsid w:val="00E725EE"/>
    <w:rsid w:val="00E75EAF"/>
    <w:rsid w:val="00E77136"/>
    <w:rsid w:val="00E908E9"/>
    <w:rsid w:val="00E95B83"/>
    <w:rsid w:val="00EA3840"/>
    <w:rsid w:val="00EB21C2"/>
    <w:rsid w:val="00EB2D71"/>
    <w:rsid w:val="00EB303A"/>
    <w:rsid w:val="00EC14B1"/>
    <w:rsid w:val="00EC336C"/>
    <w:rsid w:val="00EC5E0E"/>
    <w:rsid w:val="00EE0C9A"/>
    <w:rsid w:val="00EE448E"/>
    <w:rsid w:val="00EE480D"/>
    <w:rsid w:val="00EF5201"/>
    <w:rsid w:val="00F02284"/>
    <w:rsid w:val="00F02490"/>
    <w:rsid w:val="00F12C66"/>
    <w:rsid w:val="00F16956"/>
    <w:rsid w:val="00F30D03"/>
    <w:rsid w:val="00F31A67"/>
    <w:rsid w:val="00F471C7"/>
    <w:rsid w:val="00F61DF3"/>
    <w:rsid w:val="00F63BE8"/>
    <w:rsid w:val="00F67564"/>
    <w:rsid w:val="00F872BA"/>
    <w:rsid w:val="00F90EE6"/>
    <w:rsid w:val="00F92D25"/>
    <w:rsid w:val="00F95372"/>
    <w:rsid w:val="00F96EFB"/>
    <w:rsid w:val="00F97F81"/>
    <w:rsid w:val="00FA7829"/>
    <w:rsid w:val="00FB0A1E"/>
    <w:rsid w:val="00FC482E"/>
    <w:rsid w:val="00FD4354"/>
    <w:rsid w:val="00FE20D2"/>
    <w:rsid w:val="00FE76E2"/>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56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E76E2"/>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ActionItem"/>
    <w:next w:val="Normal"/>
    <w:link w:val="ActionMemberChar"/>
    <w:qFormat/>
    <w:rsid w:val="0084420B"/>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276ADD"/>
    <w:pPr>
      <w:spacing w:after="120"/>
      <w:jc w:val="both"/>
    </w:pPr>
    <w:rPr>
      <w:rFonts w:asciiTheme="minorHAnsi" w:hAnsiTheme="minorHAnsi"/>
      <w:lang w:val="en-US" w:eastAsia="en-US"/>
    </w:rPr>
  </w:style>
  <w:style w:type="character" w:customStyle="1" w:styleId="BodyTextChar">
    <w:name w:val="Body Text Char"/>
    <w:basedOn w:val="DefaultParagraphFont"/>
    <w:link w:val="BodyText"/>
    <w:rsid w:val="00276ADD"/>
    <w:rPr>
      <w:rFonts w:cs="Calibri"/>
      <w:lang w:val="en-US"/>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A17D4B"/>
    <w:pPr>
      <w:numPr>
        <w:numId w:val="18"/>
      </w:numPr>
      <w:spacing w:after="120"/>
      <w:jc w:val="both"/>
      <w:outlineLvl w:val="0"/>
    </w:pPr>
    <w:rPr>
      <w:rFonts w:asciiTheme="minorHAnsi" w:hAnsiTheme="minorHAnsi" w:cstheme="minorHAnsi"/>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9316BF"/>
    <w:pPr>
      <w:numPr>
        <w:numId w:val="9"/>
      </w:numPr>
      <w:spacing w:after="120"/>
      <w:jc w:val="both"/>
    </w:pPr>
    <w:rPr>
      <w:rFonts w:ascii="Calibri" w:eastAsia="MS Mincho" w:hAnsi="Calibri" w:cstheme="minorHAnsi"/>
      <w:lang w:val="en-AU"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235AEB"/>
    <w:pPr>
      <w:tabs>
        <w:tab w:val="left" w:pos="567"/>
        <w:tab w:val="right" w:pos="9639"/>
      </w:tabs>
      <w:spacing w:before="120"/>
      <w:ind w:right="284"/>
    </w:pPr>
    <w:rPr>
      <w:rFonts w:ascii="Calibri" w:eastAsia="Times New Roman" w:hAnsi="Calibri" w:cs="Arial"/>
      <w:bCs/>
      <w:iC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84420B"/>
    <w:pPr>
      <w:spacing w:before="240" w:after="240"/>
    </w:pPr>
    <w:rPr>
      <w:rFonts w:asciiTheme="minorHAnsi" w:eastAsia="Times New Roman" w:hAnsiTheme="minorHAnsi" w:cstheme="minorHAnsi"/>
      <w:b/>
      <w:i/>
      <w:lang w:eastAsia="en-US"/>
    </w:rPr>
  </w:style>
  <w:style w:type="character" w:customStyle="1" w:styleId="ActionItemChar">
    <w:name w:val="Action Item Char"/>
    <w:basedOn w:val="DefaultParagraphFont"/>
    <w:link w:val="ActionItem"/>
    <w:rsid w:val="0084420B"/>
    <w:rPr>
      <w:rFonts w:eastAsia="Times New Roman" w:cstheme="minorHAnsi"/>
      <w:b/>
      <w:i/>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3"/>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84420B"/>
    <w:rPr>
      <w:rFonts w:eastAsia="Times New Roman" w:cstheme="minorHAnsi"/>
      <w:b/>
      <w:i/>
    </w:rPr>
  </w:style>
  <w:style w:type="table" w:styleId="TableGrid">
    <w:name w:val="Table Grid"/>
    <w:basedOn w:val="TableNormal"/>
    <w:uiPriority w:val="59"/>
    <w:rsid w:val="0034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 w:type="character" w:customStyle="1" w:styleId="Mention">
    <w:name w:val="Mention"/>
    <w:basedOn w:val="DefaultParagraphFont"/>
    <w:uiPriority w:val="99"/>
    <w:semiHidden/>
    <w:unhideWhenUsed/>
    <w:rsid w:val="00EE480D"/>
    <w:rPr>
      <w:color w:val="2B579A"/>
      <w:shd w:val="clear" w:color="auto" w:fill="E6E6E6"/>
    </w:rPr>
  </w:style>
  <w:style w:type="character" w:styleId="CommentReference">
    <w:name w:val="annotation reference"/>
    <w:basedOn w:val="DefaultParagraphFont"/>
    <w:uiPriority w:val="99"/>
    <w:semiHidden/>
    <w:unhideWhenUsed/>
    <w:rsid w:val="00C4229C"/>
    <w:rPr>
      <w:sz w:val="16"/>
      <w:szCs w:val="16"/>
    </w:rPr>
  </w:style>
  <w:style w:type="paragraph" w:styleId="CommentText">
    <w:name w:val="annotation text"/>
    <w:basedOn w:val="Normal"/>
    <w:link w:val="CommentTextChar"/>
    <w:uiPriority w:val="99"/>
    <w:semiHidden/>
    <w:unhideWhenUsed/>
    <w:rsid w:val="00C4229C"/>
    <w:rPr>
      <w:sz w:val="20"/>
      <w:szCs w:val="20"/>
    </w:rPr>
  </w:style>
  <w:style w:type="character" w:customStyle="1" w:styleId="CommentTextChar">
    <w:name w:val="Comment Text Char"/>
    <w:basedOn w:val="DefaultParagraphFont"/>
    <w:link w:val="CommentText"/>
    <w:uiPriority w:val="99"/>
    <w:semiHidden/>
    <w:rsid w:val="00C4229C"/>
    <w:rPr>
      <w:rFonts w:ascii="Arial"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C4229C"/>
    <w:rPr>
      <w:b/>
      <w:bCs/>
    </w:rPr>
  </w:style>
  <w:style w:type="character" w:customStyle="1" w:styleId="CommentSubjectChar">
    <w:name w:val="Comment Subject Char"/>
    <w:basedOn w:val="CommentTextChar"/>
    <w:link w:val="CommentSubject"/>
    <w:uiPriority w:val="99"/>
    <w:semiHidden/>
    <w:rsid w:val="00C4229C"/>
    <w:rPr>
      <w:rFonts w:ascii="Arial" w:hAnsi="Arial" w:cs="Calibri"/>
      <w:b/>
      <w:bCs/>
      <w:sz w:val="20"/>
      <w:szCs w:val="20"/>
      <w:lang w:eastAsia="en-GB"/>
    </w:rPr>
  </w:style>
  <w:style w:type="character" w:customStyle="1" w:styleId="UnresolvedMention">
    <w:name w:val="Unresolved Mention"/>
    <w:basedOn w:val="DefaultParagraphFont"/>
    <w:uiPriority w:val="99"/>
    <w:semiHidden/>
    <w:unhideWhenUsed/>
    <w:rsid w:val="00884FC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E76E2"/>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ActionItem"/>
    <w:next w:val="Normal"/>
    <w:link w:val="ActionMemberChar"/>
    <w:qFormat/>
    <w:rsid w:val="0084420B"/>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276ADD"/>
    <w:pPr>
      <w:spacing w:after="120"/>
      <w:jc w:val="both"/>
    </w:pPr>
    <w:rPr>
      <w:rFonts w:asciiTheme="minorHAnsi" w:hAnsiTheme="minorHAnsi"/>
      <w:lang w:val="en-US" w:eastAsia="en-US"/>
    </w:rPr>
  </w:style>
  <w:style w:type="character" w:customStyle="1" w:styleId="BodyTextChar">
    <w:name w:val="Body Text Char"/>
    <w:basedOn w:val="DefaultParagraphFont"/>
    <w:link w:val="BodyText"/>
    <w:rsid w:val="00276ADD"/>
    <w:rPr>
      <w:rFonts w:cs="Calibri"/>
      <w:lang w:val="en-US"/>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A17D4B"/>
    <w:pPr>
      <w:numPr>
        <w:numId w:val="18"/>
      </w:numPr>
      <w:spacing w:after="120"/>
      <w:jc w:val="both"/>
      <w:outlineLvl w:val="0"/>
    </w:pPr>
    <w:rPr>
      <w:rFonts w:asciiTheme="minorHAnsi" w:hAnsiTheme="minorHAnsi" w:cstheme="minorHAnsi"/>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9316BF"/>
    <w:pPr>
      <w:numPr>
        <w:numId w:val="9"/>
      </w:numPr>
      <w:spacing w:after="120"/>
      <w:jc w:val="both"/>
    </w:pPr>
    <w:rPr>
      <w:rFonts w:ascii="Calibri" w:eastAsia="MS Mincho" w:hAnsi="Calibri" w:cstheme="minorHAnsi"/>
      <w:lang w:val="en-AU"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235AEB"/>
    <w:pPr>
      <w:tabs>
        <w:tab w:val="left" w:pos="567"/>
        <w:tab w:val="right" w:pos="9639"/>
      </w:tabs>
      <w:spacing w:before="120"/>
      <w:ind w:right="284"/>
    </w:pPr>
    <w:rPr>
      <w:rFonts w:ascii="Calibri" w:eastAsia="Times New Roman" w:hAnsi="Calibri" w:cs="Arial"/>
      <w:bCs/>
      <w:iC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84420B"/>
    <w:pPr>
      <w:spacing w:before="240" w:after="240"/>
    </w:pPr>
    <w:rPr>
      <w:rFonts w:asciiTheme="minorHAnsi" w:eastAsia="Times New Roman" w:hAnsiTheme="minorHAnsi" w:cstheme="minorHAnsi"/>
      <w:b/>
      <w:i/>
      <w:lang w:eastAsia="en-US"/>
    </w:rPr>
  </w:style>
  <w:style w:type="character" w:customStyle="1" w:styleId="ActionItemChar">
    <w:name w:val="Action Item Char"/>
    <w:basedOn w:val="DefaultParagraphFont"/>
    <w:link w:val="ActionItem"/>
    <w:rsid w:val="0084420B"/>
    <w:rPr>
      <w:rFonts w:eastAsia="Times New Roman" w:cstheme="minorHAnsi"/>
      <w:b/>
      <w:i/>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3"/>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84420B"/>
    <w:rPr>
      <w:rFonts w:eastAsia="Times New Roman" w:cstheme="minorHAnsi"/>
      <w:b/>
      <w:i/>
    </w:rPr>
  </w:style>
  <w:style w:type="table" w:styleId="TableGrid">
    <w:name w:val="Table Grid"/>
    <w:basedOn w:val="TableNormal"/>
    <w:uiPriority w:val="59"/>
    <w:rsid w:val="0034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 w:type="character" w:customStyle="1" w:styleId="Mention">
    <w:name w:val="Mention"/>
    <w:basedOn w:val="DefaultParagraphFont"/>
    <w:uiPriority w:val="99"/>
    <w:semiHidden/>
    <w:unhideWhenUsed/>
    <w:rsid w:val="00EE480D"/>
    <w:rPr>
      <w:color w:val="2B579A"/>
      <w:shd w:val="clear" w:color="auto" w:fill="E6E6E6"/>
    </w:rPr>
  </w:style>
  <w:style w:type="character" w:styleId="CommentReference">
    <w:name w:val="annotation reference"/>
    <w:basedOn w:val="DefaultParagraphFont"/>
    <w:uiPriority w:val="99"/>
    <w:semiHidden/>
    <w:unhideWhenUsed/>
    <w:rsid w:val="00C4229C"/>
    <w:rPr>
      <w:sz w:val="16"/>
      <w:szCs w:val="16"/>
    </w:rPr>
  </w:style>
  <w:style w:type="paragraph" w:styleId="CommentText">
    <w:name w:val="annotation text"/>
    <w:basedOn w:val="Normal"/>
    <w:link w:val="CommentTextChar"/>
    <w:uiPriority w:val="99"/>
    <w:semiHidden/>
    <w:unhideWhenUsed/>
    <w:rsid w:val="00C4229C"/>
    <w:rPr>
      <w:sz w:val="20"/>
      <w:szCs w:val="20"/>
    </w:rPr>
  </w:style>
  <w:style w:type="character" w:customStyle="1" w:styleId="CommentTextChar">
    <w:name w:val="Comment Text Char"/>
    <w:basedOn w:val="DefaultParagraphFont"/>
    <w:link w:val="CommentText"/>
    <w:uiPriority w:val="99"/>
    <w:semiHidden/>
    <w:rsid w:val="00C4229C"/>
    <w:rPr>
      <w:rFonts w:ascii="Arial"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C4229C"/>
    <w:rPr>
      <w:b/>
      <w:bCs/>
    </w:rPr>
  </w:style>
  <w:style w:type="character" w:customStyle="1" w:styleId="CommentSubjectChar">
    <w:name w:val="Comment Subject Char"/>
    <w:basedOn w:val="CommentTextChar"/>
    <w:link w:val="CommentSubject"/>
    <w:uiPriority w:val="99"/>
    <w:semiHidden/>
    <w:rsid w:val="00C4229C"/>
    <w:rPr>
      <w:rFonts w:ascii="Arial" w:hAnsi="Arial" w:cs="Calibri"/>
      <w:b/>
      <w:bCs/>
      <w:sz w:val="20"/>
      <w:szCs w:val="20"/>
      <w:lang w:eastAsia="en-GB"/>
    </w:rPr>
  </w:style>
  <w:style w:type="character" w:customStyle="1" w:styleId="UnresolvedMention">
    <w:name w:val="Unresolved Mention"/>
    <w:basedOn w:val="DefaultParagraphFont"/>
    <w:uiPriority w:val="99"/>
    <w:semiHidden/>
    <w:unhideWhenUsed/>
    <w:rsid w:val="00884F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934">
      <w:bodyDiv w:val="1"/>
      <w:marLeft w:val="0"/>
      <w:marRight w:val="0"/>
      <w:marTop w:val="0"/>
      <w:marBottom w:val="0"/>
      <w:divBdr>
        <w:top w:val="none" w:sz="0" w:space="0" w:color="auto"/>
        <w:left w:val="none" w:sz="0" w:space="0" w:color="auto"/>
        <w:bottom w:val="none" w:sz="0" w:space="0" w:color="auto"/>
        <w:right w:val="none" w:sz="0" w:space="0" w:color="auto"/>
      </w:divBdr>
    </w:div>
    <w:div w:id="109129101">
      <w:bodyDiv w:val="1"/>
      <w:marLeft w:val="0"/>
      <w:marRight w:val="0"/>
      <w:marTop w:val="0"/>
      <w:marBottom w:val="0"/>
      <w:divBdr>
        <w:top w:val="none" w:sz="0" w:space="0" w:color="auto"/>
        <w:left w:val="none" w:sz="0" w:space="0" w:color="auto"/>
        <w:bottom w:val="none" w:sz="0" w:space="0" w:color="auto"/>
        <w:right w:val="none" w:sz="0" w:space="0" w:color="auto"/>
      </w:divBdr>
    </w:div>
    <w:div w:id="160659928">
      <w:bodyDiv w:val="1"/>
      <w:marLeft w:val="0"/>
      <w:marRight w:val="0"/>
      <w:marTop w:val="0"/>
      <w:marBottom w:val="0"/>
      <w:divBdr>
        <w:top w:val="none" w:sz="0" w:space="0" w:color="auto"/>
        <w:left w:val="none" w:sz="0" w:space="0" w:color="auto"/>
        <w:bottom w:val="none" w:sz="0" w:space="0" w:color="auto"/>
        <w:right w:val="none" w:sz="0" w:space="0" w:color="auto"/>
      </w:divBdr>
    </w:div>
    <w:div w:id="276571864">
      <w:bodyDiv w:val="1"/>
      <w:marLeft w:val="0"/>
      <w:marRight w:val="0"/>
      <w:marTop w:val="0"/>
      <w:marBottom w:val="0"/>
      <w:divBdr>
        <w:top w:val="none" w:sz="0" w:space="0" w:color="auto"/>
        <w:left w:val="none" w:sz="0" w:space="0" w:color="auto"/>
        <w:bottom w:val="none" w:sz="0" w:space="0" w:color="auto"/>
        <w:right w:val="none" w:sz="0" w:space="0" w:color="auto"/>
      </w:divBdr>
    </w:div>
    <w:div w:id="549800818">
      <w:bodyDiv w:val="1"/>
      <w:marLeft w:val="0"/>
      <w:marRight w:val="0"/>
      <w:marTop w:val="0"/>
      <w:marBottom w:val="0"/>
      <w:divBdr>
        <w:top w:val="none" w:sz="0" w:space="0" w:color="auto"/>
        <w:left w:val="none" w:sz="0" w:space="0" w:color="auto"/>
        <w:bottom w:val="none" w:sz="0" w:space="0" w:color="auto"/>
        <w:right w:val="none" w:sz="0" w:space="0" w:color="auto"/>
      </w:divBdr>
    </w:div>
    <w:div w:id="705830578">
      <w:bodyDiv w:val="1"/>
      <w:marLeft w:val="0"/>
      <w:marRight w:val="0"/>
      <w:marTop w:val="0"/>
      <w:marBottom w:val="0"/>
      <w:divBdr>
        <w:top w:val="none" w:sz="0" w:space="0" w:color="auto"/>
        <w:left w:val="none" w:sz="0" w:space="0" w:color="auto"/>
        <w:bottom w:val="none" w:sz="0" w:space="0" w:color="auto"/>
        <w:right w:val="none" w:sz="0" w:space="0" w:color="auto"/>
      </w:divBdr>
    </w:div>
    <w:div w:id="791099288">
      <w:bodyDiv w:val="1"/>
      <w:marLeft w:val="0"/>
      <w:marRight w:val="0"/>
      <w:marTop w:val="0"/>
      <w:marBottom w:val="0"/>
      <w:divBdr>
        <w:top w:val="none" w:sz="0" w:space="0" w:color="auto"/>
        <w:left w:val="none" w:sz="0" w:space="0" w:color="auto"/>
        <w:bottom w:val="none" w:sz="0" w:space="0" w:color="auto"/>
        <w:right w:val="none" w:sz="0" w:space="0" w:color="auto"/>
      </w:divBdr>
    </w:div>
    <w:div w:id="907114253">
      <w:bodyDiv w:val="1"/>
      <w:marLeft w:val="0"/>
      <w:marRight w:val="0"/>
      <w:marTop w:val="0"/>
      <w:marBottom w:val="0"/>
      <w:divBdr>
        <w:top w:val="none" w:sz="0" w:space="0" w:color="auto"/>
        <w:left w:val="none" w:sz="0" w:space="0" w:color="auto"/>
        <w:bottom w:val="none" w:sz="0" w:space="0" w:color="auto"/>
        <w:right w:val="none" w:sz="0" w:space="0" w:color="auto"/>
      </w:divBdr>
    </w:div>
    <w:div w:id="932736909">
      <w:bodyDiv w:val="1"/>
      <w:marLeft w:val="0"/>
      <w:marRight w:val="0"/>
      <w:marTop w:val="0"/>
      <w:marBottom w:val="0"/>
      <w:divBdr>
        <w:top w:val="none" w:sz="0" w:space="0" w:color="auto"/>
        <w:left w:val="none" w:sz="0" w:space="0" w:color="auto"/>
        <w:bottom w:val="none" w:sz="0" w:space="0" w:color="auto"/>
        <w:right w:val="none" w:sz="0" w:space="0" w:color="auto"/>
      </w:divBdr>
    </w:div>
    <w:div w:id="1019627670">
      <w:bodyDiv w:val="1"/>
      <w:marLeft w:val="0"/>
      <w:marRight w:val="0"/>
      <w:marTop w:val="0"/>
      <w:marBottom w:val="0"/>
      <w:divBdr>
        <w:top w:val="none" w:sz="0" w:space="0" w:color="auto"/>
        <w:left w:val="none" w:sz="0" w:space="0" w:color="auto"/>
        <w:bottom w:val="none" w:sz="0" w:space="0" w:color="auto"/>
        <w:right w:val="none" w:sz="0" w:space="0" w:color="auto"/>
      </w:divBdr>
    </w:div>
    <w:div w:id="1049916030">
      <w:bodyDiv w:val="1"/>
      <w:marLeft w:val="0"/>
      <w:marRight w:val="0"/>
      <w:marTop w:val="0"/>
      <w:marBottom w:val="0"/>
      <w:divBdr>
        <w:top w:val="none" w:sz="0" w:space="0" w:color="auto"/>
        <w:left w:val="none" w:sz="0" w:space="0" w:color="auto"/>
        <w:bottom w:val="none" w:sz="0" w:space="0" w:color="auto"/>
        <w:right w:val="none" w:sz="0" w:space="0" w:color="auto"/>
      </w:divBdr>
    </w:div>
    <w:div w:id="1114521487">
      <w:bodyDiv w:val="1"/>
      <w:marLeft w:val="0"/>
      <w:marRight w:val="0"/>
      <w:marTop w:val="0"/>
      <w:marBottom w:val="0"/>
      <w:divBdr>
        <w:top w:val="none" w:sz="0" w:space="0" w:color="auto"/>
        <w:left w:val="none" w:sz="0" w:space="0" w:color="auto"/>
        <w:bottom w:val="none" w:sz="0" w:space="0" w:color="auto"/>
        <w:right w:val="none" w:sz="0" w:space="0" w:color="auto"/>
      </w:divBdr>
    </w:div>
    <w:div w:id="1174149983">
      <w:bodyDiv w:val="1"/>
      <w:marLeft w:val="0"/>
      <w:marRight w:val="0"/>
      <w:marTop w:val="0"/>
      <w:marBottom w:val="0"/>
      <w:divBdr>
        <w:top w:val="none" w:sz="0" w:space="0" w:color="auto"/>
        <w:left w:val="none" w:sz="0" w:space="0" w:color="auto"/>
        <w:bottom w:val="none" w:sz="0" w:space="0" w:color="auto"/>
        <w:right w:val="none" w:sz="0" w:space="0" w:color="auto"/>
      </w:divBdr>
    </w:div>
    <w:div w:id="1210679129">
      <w:bodyDiv w:val="1"/>
      <w:marLeft w:val="0"/>
      <w:marRight w:val="0"/>
      <w:marTop w:val="0"/>
      <w:marBottom w:val="0"/>
      <w:divBdr>
        <w:top w:val="none" w:sz="0" w:space="0" w:color="auto"/>
        <w:left w:val="none" w:sz="0" w:space="0" w:color="auto"/>
        <w:bottom w:val="none" w:sz="0" w:space="0" w:color="auto"/>
        <w:right w:val="none" w:sz="0" w:space="0" w:color="auto"/>
      </w:divBdr>
    </w:div>
    <w:div w:id="1383750899">
      <w:bodyDiv w:val="1"/>
      <w:marLeft w:val="0"/>
      <w:marRight w:val="0"/>
      <w:marTop w:val="0"/>
      <w:marBottom w:val="0"/>
      <w:divBdr>
        <w:top w:val="none" w:sz="0" w:space="0" w:color="auto"/>
        <w:left w:val="none" w:sz="0" w:space="0" w:color="auto"/>
        <w:bottom w:val="none" w:sz="0" w:space="0" w:color="auto"/>
        <w:right w:val="none" w:sz="0" w:space="0" w:color="auto"/>
      </w:divBdr>
    </w:div>
    <w:div w:id="1765610072">
      <w:bodyDiv w:val="1"/>
      <w:marLeft w:val="0"/>
      <w:marRight w:val="0"/>
      <w:marTop w:val="0"/>
      <w:marBottom w:val="0"/>
      <w:divBdr>
        <w:top w:val="none" w:sz="0" w:space="0" w:color="auto"/>
        <w:left w:val="none" w:sz="0" w:space="0" w:color="auto"/>
        <w:bottom w:val="none" w:sz="0" w:space="0" w:color="auto"/>
        <w:right w:val="none" w:sz="0" w:space="0" w:color="auto"/>
      </w:divBdr>
    </w:div>
    <w:div w:id="1892686360">
      <w:bodyDiv w:val="1"/>
      <w:marLeft w:val="0"/>
      <w:marRight w:val="0"/>
      <w:marTop w:val="0"/>
      <w:marBottom w:val="0"/>
      <w:divBdr>
        <w:top w:val="none" w:sz="0" w:space="0" w:color="auto"/>
        <w:left w:val="none" w:sz="0" w:space="0" w:color="auto"/>
        <w:bottom w:val="none" w:sz="0" w:space="0" w:color="auto"/>
        <w:right w:val="none" w:sz="0" w:space="0" w:color="auto"/>
      </w:divBdr>
    </w:div>
    <w:div w:id="1917978499">
      <w:bodyDiv w:val="1"/>
      <w:marLeft w:val="0"/>
      <w:marRight w:val="0"/>
      <w:marTop w:val="0"/>
      <w:marBottom w:val="0"/>
      <w:divBdr>
        <w:top w:val="none" w:sz="0" w:space="0" w:color="auto"/>
        <w:left w:val="none" w:sz="0" w:space="0" w:color="auto"/>
        <w:bottom w:val="none" w:sz="0" w:space="0" w:color="auto"/>
        <w:right w:val="none" w:sz="0" w:space="0" w:color="auto"/>
      </w:divBdr>
    </w:div>
    <w:div w:id="2012023851">
      <w:bodyDiv w:val="1"/>
      <w:marLeft w:val="0"/>
      <w:marRight w:val="0"/>
      <w:marTop w:val="0"/>
      <w:marBottom w:val="0"/>
      <w:divBdr>
        <w:top w:val="none" w:sz="0" w:space="0" w:color="auto"/>
        <w:left w:val="none" w:sz="0" w:space="0" w:color="auto"/>
        <w:bottom w:val="none" w:sz="0" w:space="0" w:color="auto"/>
        <w:right w:val="none" w:sz="0" w:space="0" w:color="auto"/>
      </w:divBdr>
    </w:div>
    <w:div w:id="21320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ala-aism.org/file-sharing/ws-working-groups-working-space/WG3/20180115%20intersessional%20ESTEC/Working%20Outp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AE664-4222-46A8-8C37-E33E81D4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3854</Words>
  <Characters>21969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Wim</cp:lastModifiedBy>
  <cp:revision>13</cp:revision>
  <dcterms:created xsi:type="dcterms:W3CDTF">2018-01-22T22:46:00Z</dcterms:created>
  <dcterms:modified xsi:type="dcterms:W3CDTF">2018-09-03T12:44:00Z</dcterms:modified>
</cp:coreProperties>
</file>